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800A" w14:textId="77777777" w:rsidR="00BA5A54" w:rsidRDefault="00BA5A54"/>
    <w:p w14:paraId="5B40530D" w14:textId="77777777" w:rsidR="00A7240B" w:rsidRDefault="00A7240B"/>
    <w:p w14:paraId="25469FDC" w14:textId="3BBA8416" w:rsidR="00CB3262" w:rsidRPr="00541716" w:rsidRDefault="00CB3262" w:rsidP="00DA2537">
      <w:pPr>
        <w:rPr>
          <w:color w:val="0F9ED5" w:themeColor="accent4"/>
          <w:sz w:val="32"/>
          <w:szCs w:val="32"/>
        </w:rPr>
      </w:pPr>
      <w:r w:rsidRPr="00541716">
        <w:rPr>
          <w:color w:val="0F9ED5" w:themeColor="accent4"/>
          <w:sz w:val="32"/>
          <w:szCs w:val="32"/>
        </w:rPr>
        <w:t>DOCTONEWS juin 2026</w:t>
      </w:r>
    </w:p>
    <w:p w14:paraId="216F7285" w14:textId="77777777" w:rsidR="00CB3262" w:rsidRPr="00541716" w:rsidRDefault="00CB3262" w:rsidP="00DA2537">
      <w:pPr>
        <w:rPr>
          <w:color w:val="0F9ED5" w:themeColor="accent4"/>
          <w:sz w:val="32"/>
          <w:szCs w:val="32"/>
        </w:rPr>
      </w:pPr>
      <w:r w:rsidRPr="00541716">
        <w:rPr>
          <w:color w:val="0F9ED5" w:themeColor="accent4"/>
          <w:sz w:val="32"/>
          <w:szCs w:val="32"/>
        </w:rPr>
        <w:t xml:space="preserve">La Newsletter du Conseil Départemental du Val d’Oise de l’Ordre des Médecins </w:t>
      </w:r>
    </w:p>
    <w:p w14:paraId="3284221F" w14:textId="77777777" w:rsidR="00A7240B" w:rsidRDefault="00A7240B" w:rsidP="00DA2537"/>
    <w:p w14:paraId="1B7A141F" w14:textId="77777777" w:rsidR="00636A6C" w:rsidRPr="00541716" w:rsidRDefault="00636A6C" w:rsidP="00DA2537">
      <w:pPr>
        <w:rPr>
          <w:b/>
          <w:bCs/>
          <w:color w:val="77206D" w:themeColor="accent5" w:themeShade="BF"/>
          <w:sz w:val="24"/>
          <w:szCs w:val="24"/>
        </w:rPr>
      </w:pPr>
      <w:r w:rsidRPr="00541716">
        <w:rPr>
          <w:b/>
          <w:bCs/>
          <w:color w:val="77206D" w:themeColor="accent5" w:themeShade="BF"/>
          <w:sz w:val="24"/>
          <w:szCs w:val="24"/>
        </w:rPr>
        <w:t>ARRETS DE TRAVAIL : une progression qui interpelle</w:t>
      </w:r>
    </w:p>
    <w:p w14:paraId="3562A043" w14:textId="77777777" w:rsidR="00636A6C" w:rsidRPr="00541716" w:rsidRDefault="00636A6C" w:rsidP="00DA2537">
      <w:pPr>
        <w:rPr>
          <w:b/>
          <w:bCs/>
          <w:sz w:val="24"/>
          <w:szCs w:val="24"/>
        </w:rPr>
      </w:pPr>
      <w:r w:rsidRPr="00541716">
        <w:rPr>
          <w:b/>
          <w:bCs/>
          <w:sz w:val="24"/>
          <w:szCs w:val="24"/>
        </w:rPr>
        <w:t>Des indemnités journalières en forte hausse</w:t>
      </w:r>
    </w:p>
    <w:p w14:paraId="23AAEA41" w14:textId="61CAC73E" w:rsidR="00636A6C" w:rsidRPr="00541716" w:rsidRDefault="00636A6C" w:rsidP="00DA2537">
      <w:pPr>
        <w:rPr>
          <w:sz w:val="24"/>
          <w:szCs w:val="24"/>
        </w:rPr>
      </w:pPr>
      <w:r w:rsidRPr="00541716">
        <w:rPr>
          <w:sz w:val="24"/>
          <w:szCs w:val="24"/>
        </w:rPr>
        <w:t>Les dépenses d’indemnités journalières (IJ) poursuivent leur progression à un rythme soutenu. Lors d’un récent échange avec le Conseil départemental de l’Ordre des médecins du Val-d’Oise, la CPAM 95 a présenté des données particulièrement significatives. En 2025, les IJ ont représenté 17,1 milliards d’euros au niveau national, soit une hausse de 5 % en un an. Dans le Val-d’Oise, la progression atteint 7,3 %, pour un montant total de 359 millions d’euros. Les arrêts de travail représentent désormais 18,3 % des dépenses de soins de ville et contribuent à près de 30 % de leur croissance. Toutes les CPAM d’Île-de-France enregistrent une hausse, comprise entre 3,8 % et 7,4 %, signe d’une tendance durable.</w:t>
      </w:r>
    </w:p>
    <w:p w14:paraId="6EE99721" w14:textId="77777777" w:rsidR="00636A6C" w:rsidRPr="00541716" w:rsidRDefault="00636A6C" w:rsidP="00DA2537">
      <w:pPr>
        <w:rPr>
          <w:b/>
          <w:bCs/>
          <w:sz w:val="24"/>
          <w:szCs w:val="24"/>
        </w:rPr>
      </w:pPr>
      <w:r w:rsidRPr="00541716">
        <w:rPr>
          <w:b/>
          <w:bCs/>
          <w:sz w:val="24"/>
          <w:szCs w:val="24"/>
        </w:rPr>
        <w:t>Des profils en évolution</w:t>
      </w:r>
    </w:p>
    <w:p w14:paraId="1257ACD3" w14:textId="77777777" w:rsidR="00636A6C" w:rsidRPr="00541716" w:rsidRDefault="00636A6C" w:rsidP="00DA2537">
      <w:pPr>
        <w:rPr>
          <w:sz w:val="24"/>
          <w:szCs w:val="24"/>
        </w:rPr>
      </w:pPr>
      <w:r w:rsidRPr="00541716">
        <w:rPr>
          <w:sz w:val="24"/>
          <w:szCs w:val="24"/>
        </w:rPr>
        <w:t>Les médecins généralistes demeurent les principaux prescripteurs, à l’origine de 62,8 % des IJ. Dans le département, 22 % des patients âgés de 25 à 60 ans vus en consultation de médecine générale en 2024 ont bénéficié d’un arrêt de travail, pour une durée moyenne de 12 jours. Les IJ de moins de trois mois constituent la part la plus importante des prestations (38,9 %), tandis que les IJ majorées sont celles dont la progression est la plus rapide (+13,2 %). Si les 46-60 ans représentent encore la plus grande part des dépenses (41,2 %), ce sont les plus de 60 ans qui enregistrent la hausse la plus marquée. Ces évolutions reflètent à la fois le vieillissement de la population active et les difficultés croissantes de maintien dans l’emploi de certains salariés fragilisés.</w:t>
      </w:r>
    </w:p>
    <w:p w14:paraId="488DDA6B" w14:textId="77777777" w:rsidR="00636A6C" w:rsidRPr="00541716" w:rsidRDefault="00636A6C" w:rsidP="00DA2537">
      <w:pPr>
        <w:rPr>
          <w:b/>
          <w:bCs/>
          <w:sz w:val="24"/>
          <w:szCs w:val="24"/>
        </w:rPr>
      </w:pPr>
      <w:r w:rsidRPr="00541716">
        <w:rPr>
          <w:b/>
          <w:bCs/>
          <w:sz w:val="24"/>
          <w:szCs w:val="24"/>
        </w:rPr>
        <w:t>La prévention au cœur de la stratégie</w:t>
      </w:r>
    </w:p>
    <w:p w14:paraId="05010474" w14:textId="77777777" w:rsidR="00636A6C" w:rsidRPr="00541716" w:rsidRDefault="00636A6C" w:rsidP="00DA2537">
      <w:pPr>
        <w:rPr>
          <w:sz w:val="24"/>
          <w:szCs w:val="24"/>
        </w:rPr>
      </w:pPr>
      <w:r w:rsidRPr="00541716">
        <w:rPr>
          <w:sz w:val="24"/>
          <w:szCs w:val="24"/>
        </w:rPr>
        <w:t xml:space="preserve">Face à cette dynamique, la CPAM renforce ses actions de prévention et d’accompagnement. Des programmes ciblent les entreprises présentant des taux élevés d’absentéisme, avec un accent particulier sur la Prévention de la Désinsertion Professionnelle (PDP) et la coordination entre employeurs, médecins traitants et services de santé au travail. Les assurés faisant l’objet d’arrêts répétés, hors Affection de Longue Durée (ALD), peuvent recevoir des courriers personnalisés afin d’anticiper les situations à risque. Les professionnels de santé bénéficient également de webinaires et d’échanges confraternels sur le temps partiel thérapeutique, l’invalidité ou encore la consolidation en Accident du Travail / Maladie Professionnelle (AT/MP). Pour les prescripteurs dont les volumes d'IJ s’écartent significativement de ceux de confrères </w:t>
      </w:r>
      <w:r w:rsidRPr="00541716">
        <w:rPr>
          <w:sz w:val="24"/>
          <w:szCs w:val="24"/>
        </w:rPr>
        <w:lastRenderedPageBreak/>
        <w:t>exerçant dans des conditions comparables, des dispositifs de mise sous objectifs (MSO) ou d’accord préalable (AP) peuvent être mis en œuvre. L’enjeu est de concilier juste prescription, maintien dans l’emploi et soutenabilité de notre système solidaire d’Assurance Maladie.</w:t>
      </w:r>
    </w:p>
    <w:p w14:paraId="7221AEA3" w14:textId="77777777" w:rsidR="00D16828" w:rsidRPr="00541716" w:rsidRDefault="00D16828" w:rsidP="00DA2537">
      <w:pPr>
        <w:rPr>
          <w:sz w:val="24"/>
          <w:szCs w:val="24"/>
        </w:rPr>
      </w:pPr>
    </w:p>
    <w:p w14:paraId="4D5BA4A0" w14:textId="73D31928" w:rsidR="00D16828" w:rsidRPr="00541716" w:rsidRDefault="000E15AC" w:rsidP="00DA2537">
      <w:pPr>
        <w:rPr>
          <w:b/>
          <w:bCs/>
          <w:color w:val="0B769F" w:themeColor="accent4" w:themeShade="BF"/>
          <w:sz w:val="24"/>
          <w:szCs w:val="24"/>
        </w:rPr>
      </w:pPr>
      <w:r w:rsidRPr="00541716">
        <w:rPr>
          <w:b/>
          <w:bCs/>
          <w:color w:val="0B769F" w:themeColor="accent4" w:themeShade="BF"/>
          <w:sz w:val="24"/>
          <w:szCs w:val="24"/>
        </w:rPr>
        <w:t>ORDRE</w:t>
      </w:r>
      <w:r w:rsidR="006E1291" w:rsidRPr="00541716">
        <w:rPr>
          <w:b/>
          <w:bCs/>
          <w:color w:val="0B769F" w:themeColor="accent4" w:themeShade="BF"/>
          <w:sz w:val="24"/>
          <w:szCs w:val="24"/>
        </w:rPr>
        <w:t>S PROFESSIONNELS :</w:t>
      </w:r>
      <w:r w:rsidR="00D56662" w:rsidRPr="00541716">
        <w:rPr>
          <w:b/>
          <w:bCs/>
          <w:color w:val="0B769F" w:themeColor="accent4" w:themeShade="BF"/>
          <w:sz w:val="24"/>
          <w:szCs w:val="24"/>
        </w:rPr>
        <w:t xml:space="preserve"> quels enjeux derrière les inspections en cours ?</w:t>
      </w:r>
    </w:p>
    <w:p w14:paraId="213D81B7" w14:textId="77777777" w:rsidR="00EB4E32" w:rsidRPr="00541716" w:rsidRDefault="00EB4E32" w:rsidP="00DA2537">
      <w:pPr>
        <w:rPr>
          <w:b/>
          <w:bCs/>
          <w:sz w:val="24"/>
          <w:szCs w:val="24"/>
        </w:rPr>
      </w:pPr>
      <w:r w:rsidRPr="00541716">
        <w:rPr>
          <w:b/>
          <w:bCs/>
          <w:sz w:val="24"/>
          <w:szCs w:val="24"/>
        </w:rPr>
        <w:t>Après l’IGF, une nouvelle mission confiée à l’IGAS</w:t>
      </w:r>
    </w:p>
    <w:p w14:paraId="4FA60A98" w14:textId="77777777" w:rsidR="00EB4E32" w:rsidRPr="00541716" w:rsidRDefault="00EB4E32" w:rsidP="00DA2537">
      <w:pPr>
        <w:rPr>
          <w:sz w:val="24"/>
          <w:szCs w:val="24"/>
        </w:rPr>
      </w:pPr>
      <w:r w:rsidRPr="00541716">
        <w:rPr>
          <w:sz w:val="24"/>
          <w:szCs w:val="24"/>
        </w:rPr>
        <w:t>L’avenir des ordres professionnels de santé est-il en train de se jouer ? Après le rapport très critique rendu en 2025 par l’Inspection générale des finances (IGF), la ministre chargée de la Santé a confié une nouvelle mission à l’Inspection générale des affaires sociales (IGAS). Celle-ci devra notamment examiner la transparence des pratiques financières, le traitement des signalements, l’effectivité des procédures disciplinaires, ainsi que l’organisation des différents échelons ordinaux. L’objectif affiché est de vérifier que les ordres remplissent pleinement leurs missions de contrôle et de proposer un plan d’action pour l’avenir.</w:t>
      </w:r>
    </w:p>
    <w:p w14:paraId="2FF13D24" w14:textId="167CBC5B" w:rsidR="00EB4E32" w:rsidRPr="00541716" w:rsidRDefault="00EB4E32" w:rsidP="00DA2537">
      <w:pPr>
        <w:rPr>
          <w:sz w:val="24"/>
          <w:szCs w:val="24"/>
        </w:rPr>
      </w:pPr>
      <w:r w:rsidRPr="00541716">
        <w:rPr>
          <w:sz w:val="24"/>
          <w:szCs w:val="24"/>
        </w:rPr>
        <w:t>Cette nouvelle inspection intervient dans un contexte sensible. Le rapport de l’IGF avait pointé des irrégularités de gestion au sein des ordres des médecins, pharmaciens et chirurgiens-dentistes, ainsi que des défaillances dans l’exercice des missions disciplinaires. Plus encore, il avançait deux scénarios de rupture : la suppression des ordres professionnels, avec transfert de leurs missions à l’administration et aux juridictions de droit commun, ou leur fusion au sein d’une structure unique.</w:t>
      </w:r>
    </w:p>
    <w:p w14:paraId="54C35256" w14:textId="77777777" w:rsidR="00EB4E32" w:rsidRPr="00541716" w:rsidRDefault="00EB4E32" w:rsidP="00DA2537">
      <w:pPr>
        <w:rPr>
          <w:b/>
          <w:bCs/>
          <w:sz w:val="24"/>
          <w:szCs w:val="24"/>
        </w:rPr>
      </w:pPr>
      <w:r w:rsidRPr="00541716">
        <w:rPr>
          <w:b/>
          <w:bCs/>
          <w:sz w:val="24"/>
          <w:szCs w:val="24"/>
        </w:rPr>
        <w:t>Réponse ferme du Conseil national de l’Ordre</w:t>
      </w:r>
    </w:p>
    <w:p w14:paraId="643A9949" w14:textId="77777777" w:rsidR="00EB4E32" w:rsidRPr="00541716" w:rsidRDefault="00EB4E32" w:rsidP="00DA2537">
      <w:pPr>
        <w:rPr>
          <w:sz w:val="24"/>
          <w:szCs w:val="24"/>
        </w:rPr>
      </w:pPr>
      <w:r w:rsidRPr="00541716">
        <w:rPr>
          <w:sz w:val="24"/>
          <w:szCs w:val="24"/>
        </w:rPr>
        <w:t>Face à ces conclusions, le Conseil national de l’Ordre des médecins (CNOM) a vivement réagi. Dans un communiqué publié le 1er juin, il dénonce une analyse « à charge » qui, selon lui, « méconnaît les réformes conduites depuis plusieurs années » et fait peser sur l’institution la responsabilité de difficultés relevant en partie de « carences législatives » et d’« insuffisances structurelles » du système de santé.</w:t>
      </w:r>
    </w:p>
    <w:p w14:paraId="371782E0" w14:textId="77777777" w:rsidR="00EB4E32" w:rsidRPr="00541716" w:rsidRDefault="00EB4E32" w:rsidP="00DA2537">
      <w:pPr>
        <w:rPr>
          <w:sz w:val="24"/>
          <w:szCs w:val="24"/>
        </w:rPr>
      </w:pPr>
      <w:r w:rsidRPr="00541716">
        <w:rPr>
          <w:sz w:val="24"/>
          <w:szCs w:val="24"/>
        </w:rPr>
        <w:t>Le CNOM rappelle que l’Ordre ne se limite pas à une fonction disciplinaire. Il assure également l’inscription au tableau, la régulation de l’exercice professionnel, l’accompagnement déontologique des praticiens et la représentation de la profession auprès des pouvoirs publics. Pour l’institution, la suppression ou la fusion des ordres traduirait une vision excessivement centralisatrice, éloignée des réalités du terrain et des besoins des patients.</w:t>
      </w:r>
    </w:p>
    <w:p w14:paraId="1C04A0CC" w14:textId="77777777" w:rsidR="00EB4E32" w:rsidRPr="00541716" w:rsidRDefault="00EB4E32" w:rsidP="00DA2537">
      <w:pPr>
        <w:rPr>
          <w:b/>
          <w:bCs/>
          <w:sz w:val="24"/>
          <w:szCs w:val="24"/>
        </w:rPr>
      </w:pPr>
      <w:r w:rsidRPr="00541716">
        <w:rPr>
          <w:b/>
          <w:bCs/>
          <w:sz w:val="24"/>
          <w:szCs w:val="24"/>
        </w:rPr>
        <w:t>L’indépendance de la profession en question</w:t>
      </w:r>
    </w:p>
    <w:p w14:paraId="78996848" w14:textId="77777777" w:rsidR="00EB4E32" w:rsidRPr="00541716" w:rsidRDefault="00EB4E32" w:rsidP="00DA2537">
      <w:pPr>
        <w:rPr>
          <w:sz w:val="24"/>
          <w:szCs w:val="24"/>
        </w:rPr>
      </w:pPr>
      <w:r w:rsidRPr="00541716">
        <w:rPr>
          <w:sz w:val="24"/>
          <w:szCs w:val="24"/>
        </w:rPr>
        <w:t xml:space="preserve">Au-delà des questions de gouvernance, c’est la place même de la régulation par les pairs qui se trouve aujourd’hui interrogée. Le CNOM estime que le maillage constitué par les conseils départementaux, régionaux et national constitue une garantie de proximité et d’efficacité, tant pour les médecins que pour les usagers. « Dans un </w:t>
      </w:r>
      <w:r w:rsidRPr="00541716">
        <w:rPr>
          <w:sz w:val="24"/>
          <w:szCs w:val="24"/>
        </w:rPr>
        <w:lastRenderedPageBreak/>
        <w:t>système de santé fragilisé, qui prendra en compte le vécu des patients ? Qui garantira un traitement adapté aux réalités locales ? », interroge-t-il.</w:t>
      </w:r>
    </w:p>
    <w:p w14:paraId="30427882" w14:textId="128F0631" w:rsidR="00EB4E32" w:rsidRPr="00541716" w:rsidRDefault="00EB4E32" w:rsidP="00DA2537">
      <w:pPr>
        <w:rPr>
          <w:sz w:val="24"/>
          <w:szCs w:val="24"/>
        </w:rPr>
      </w:pPr>
      <w:r w:rsidRPr="00541716">
        <w:rPr>
          <w:sz w:val="24"/>
          <w:szCs w:val="24"/>
        </w:rPr>
        <w:t xml:space="preserve">Tout en reconnaissant la nécessité de poursuivre les efforts de modernisation, l’Ordre refuse que les médecins deviennent « les boucs émissaires des dysfonctionnements accumulés dans le système de santé ». Dans l’attente des conclusions de </w:t>
      </w:r>
      <w:r w:rsidRPr="00F7089A">
        <w:rPr>
          <w:sz w:val="24"/>
          <w:szCs w:val="24"/>
        </w:rPr>
        <w:t xml:space="preserve">l’IGAS, le </w:t>
      </w:r>
      <w:r w:rsidRPr="00541716">
        <w:rPr>
          <w:sz w:val="24"/>
          <w:szCs w:val="24"/>
        </w:rPr>
        <w:t>CNOM appelle à l’unité de la profession pour défendre son indépendance, préserver la régulation ordinale et poursuivre les réformes engagées au service des patients et de la qualité des soins.</w:t>
      </w:r>
    </w:p>
    <w:p w14:paraId="4F2CABB3" w14:textId="77777777" w:rsidR="00B94864" w:rsidRDefault="00B94864" w:rsidP="00DA2537">
      <w:pPr>
        <w:rPr>
          <w:sz w:val="24"/>
          <w:szCs w:val="24"/>
        </w:rPr>
      </w:pPr>
    </w:p>
    <w:p w14:paraId="1DD9ECD2" w14:textId="1863FEA5" w:rsidR="009C662D" w:rsidRPr="00541716" w:rsidRDefault="0076103E" w:rsidP="00DA2537">
      <w:pPr>
        <w:rPr>
          <w:b/>
          <w:bCs/>
          <w:color w:val="00B050"/>
          <w:sz w:val="24"/>
          <w:szCs w:val="24"/>
        </w:rPr>
      </w:pPr>
      <w:r w:rsidRPr="00541716">
        <w:rPr>
          <w:b/>
          <w:bCs/>
          <w:color w:val="00B050"/>
          <w:sz w:val="24"/>
          <w:szCs w:val="24"/>
        </w:rPr>
        <w:t xml:space="preserve">REMPLACEMENTS : </w:t>
      </w:r>
      <w:r w:rsidR="00723DE7" w:rsidRPr="00541716">
        <w:rPr>
          <w:b/>
          <w:bCs/>
          <w:color w:val="00B050"/>
          <w:sz w:val="24"/>
          <w:szCs w:val="24"/>
        </w:rPr>
        <w:t>ne partagez jamais votre carte CPS</w:t>
      </w:r>
    </w:p>
    <w:p w14:paraId="0C611104" w14:textId="77777777" w:rsidR="00A751AF" w:rsidRPr="00541716" w:rsidRDefault="00A751AF" w:rsidP="00DA2537">
      <w:pPr>
        <w:rPr>
          <w:sz w:val="24"/>
          <w:szCs w:val="24"/>
        </w:rPr>
      </w:pPr>
      <w:r w:rsidRPr="00F7089A">
        <w:rPr>
          <w:b/>
          <w:bCs/>
          <w:sz w:val="24"/>
          <w:szCs w:val="24"/>
        </w:rPr>
        <w:t>La pratique reste fréquente</w:t>
      </w:r>
      <w:r w:rsidRPr="00541716">
        <w:rPr>
          <w:sz w:val="24"/>
          <w:szCs w:val="24"/>
        </w:rPr>
        <w:t>, et expose les médecins à des conséquences financières potentiellement très lourdes : l’utilisation de la Carte de Professionnel de Santé (CPS) du titulaire par un remplaçant est strictement interdite. La CPS constitue en effet la signature électronique du praticien au bas de la feuille de soins électronique (FSE). Personnelle et nominative, elle engage sa responsabilité pleine et entière pour l’ensemble des actes facturés. Cette règle vient d’être rappelée avec force par une décision de la Cour d’appel de Bordeaux. Dans cette affaire, un infirmier contestait un indu de plus de 53 600 euros correspondant à deux années d’activité, faisant valoir qu’une partie des actes avait été réalisée par des remplaçants utilisant sa carte CPS. Les juges ont rejeté cet argument : conformément aux articles L.161-33, R.161-52 et R.161-55 du Code de la Sécurité sociale, la CPS est individuelle, personnelle et permet d’identifier l’émetteur des facturations. Le titulaire demeure donc responsable des actes transmis avec sa carte, qu’il les ait réalisés lui-même ou non.</w:t>
      </w:r>
    </w:p>
    <w:p w14:paraId="02D681F3" w14:textId="75286BEF" w:rsidR="00A751AF" w:rsidRPr="00541716" w:rsidRDefault="00A751AF" w:rsidP="00DA2537">
      <w:pPr>
        <w:rPr>
          <w:sz w:val="24"/>
          <w:szCs w:val="24"/>
        </w:rPr>
      </w:pPr>
      <w:r w:rsidRPr="00F7089A">
        <w:rPr>
          <w:b/>
          <w:bCs/>
          <w:sz w:val="24"/>
          <w:szCs w:val="24"/>
        </w:rPr>
        <w:t>Pour les médecins, les risques sont considérables</w:t>
      </w:r>
      <w:r w:rsidRPr="00541716">
        <w:rPr>
          <w:sz w:val="24"/>
          <w:szCs w:val="24"/>
        </w:rPr>
        <w:t>. Un remplaçant facturant quotidiennement avec la CPS du titulaire peut générer des milliers d’euros d’indus susceptibles d’être réclamés par l’Assurance maladie. La situation devient encore plus problématique lorsque le titulaire est en arrêt de travail : les actes facturés avec sa CPS peuvent alors remettre en cause le versement de ses indemnités journalières (IJ). Certains praticiens invoquent la complexité du paramétrage des logiciels métier pour expliquer ces pratiques. Pourtant, la gestion de l’activité des remplaçants via leur propre CPS ou leur Carte de Professionnel en Formation (CPF) est prévue depuis plusieurs années dans le cahier des charges des logiciels agréés</w:t>
      </w:r>
      <w:r w:rsidR="00B21328" w:rsidRPr="00B21328">
        <w:rPr>
          <w:sz w:val="24"/>
          <w:szCs w:val="24"/>
        </w:rPr>
        <w:t xml:space="preserve"> </w:t>
      </w:r>
      <w:r w:rsidR="00B21328" w:rsidRPr="00541716">
        <w:rPr>
          <w:sz w:val="24"/>
          <w:szCs w:val="24"/>
        </w:rPr>
        <w:t>par l’Assurance maladie</w:t>
      </w:r>
      <w:r w:rsidRPr="00541716">
        <w:rPr>
          <w:sz w:val="24"/>
          <w:szCs w:val="24"/>
        </w:rPr>
        <w:t>. En cas de difficulté, il appartient donc à l’éditeur du logiciel de mettre en œuvre la solution adaptée, et non au praticien de contourner les règles.</w:t>
      </w:r>
    </w:p>
    <w:p w14:paraId="22CE3A2C" w14:textId="77777777" w:rsidR="00587E78" w:rsidRPr="00541716" w:rsidRDefault="00587E78" w:rsidP="00DA2537">
      <w:pPr>
        <w:rPr>
          <w:b/>
          <w:bCs/>
          <w:sz w:val="24"/>
          <w:szCs w:val="24"/>
        </w:rPr>
      </w:pPr>
    </w:p>
    <w:p w14:paraId="60C1F399" w14:textId="09A53AD2" w:rsidR="00F70E4D" w:rsidRPr="00541716" w:rsidRDefault="00F70E4D" w:rsidP="00DA2537">
      <w:pPr>
        <w:rPr>
          <w:b/>
          <w:bCs/>
          <w:color w:val="BF4E14" w:themeColor="accent2" w:themeShade="BF"/>
          <w:sz w:val="24"/>
          <w:szCs w:val="24"/>
        </w:rPr>
      </w:pPr>
      <w:r w:rsidRPr="00541716">
        <w:rPr>
          <w:b/>
          <w:bCs/>
          <w:color w:val="BF4E14" w:themeColor="accent2" w:themeShade="BF"/>
          <w:sz w:val="24"/>
          <w:szCs w:val="24"/>
        </w:rPr>
        <w:t>SPORT : Dr Alexandra Desvignes, une passion pour Roland Garros</w:t>
      </w:r>
    </w:p>
    <w:p w14:paraId="3C85F4B5" w14:textId="5A4AD149" w:rsidR="00F70E4D" w:rsidRPr="001B2FA3" w:rsidRDefault="00F70E4D" w:rsidP="00DA2537">
      <w:pPr>
        <w:rPr>
          <w:b/>
          <w:bCs/>
          <w:sz w:val="24"/>
          <w:szCs w:val="24"/>
        </w:rPr>
      </w:pPr>
      <w:r w:rsidRPr="00541716">
        <w:rPr>
          <w:b/>
          <w:bCs/>
          <w:sz w:val="24"/>
          <w:szCs w:val="24"/>
        </w:rPr>
        <w:t> Vous venez de participer au tournoi de Roland-Garros en tant que médecin. Comment s’est déroulée cette expérience ?</w:t>
      </w:r>
      <w:r w:rsidRPr="00541716">
        <w:rPr>
          <w:b/>
          <w:bCs/>
          <w:sz w:val="24"/>
          <w:szCs w:val="24"/>
        </w:rPr>
        <w:br/>
      </w:r>
      <w:r w:rsidRPr="00541716">
        <w:rPr>
          <w:sz w:val="24"/>
          <w:szCs w:val="24"/>
        </w:rPr>
        <w:t xml:space="preserve">« Cela fait six ans que je participe au tournoi. J’ai intégré l’équipe médicale en 2020 après avoir adressé une candidature spontanée. » Rhumatologue et médecin du sport, </w:t>
      </w:r>
      <w:r w:rsidRPr="00541716">
        <w:rPr>
          <w:sz w:val="24"/>
          <w:szCs w:val="24"/>
        </w:rPr>
        <w:lastRenderedPageBreak/>
        <w:t>le Dr Alexandra Desvignes a, cette année, suivi le tournoi pendant l’Open Week et le Main Draw, avec des journées de travail réparties sur trois semaines au total. Une douzaine de médecins - généralistes et traumatologues (médecins du sport et rhumatologues) – constituent l’équipe ; 6 d’entre eux se répartissent chaque jour entre les principaux courts, le Centre national d’entraînement et le stade Jean-Bouin. « Nous avons deux missions : les consultations dans les espaces médicaux et les interventions sur le court. » Alertés par talkie-walkie, médecin et kinésithérapeute rejoignent alors le joueur demandant un temps médical. « Tout est très rythmé. Nous devons travailler rapidement, en parfaite complémentarité avec les kinés. Et ne pas compter nos heures ; les journées commencent à huit heures, et elles se terminent quand les derniers joueurs et joueuses ont quitté le service médical et ont terminé les soins avec les kinésithérapeutes, avec la nécessité de rester le soir. »</w:t>
      </w:r>
    </w:p>
    <w:p w14:paraId="7A09A3CF" w14:textId="594531A1" w:rsidR="00F70E4D" w:rsidRPr="00541716" w:rsidRDefault="00F70E4D" w:rsidP="00DA2537">
      <w:pPr>
        <w:rPr>
          <w:sz w:val="24"/>
          <w:szCs w:val="24"/>
        </w:rPr>
      </w:pPr>
      <w:r w:rsidRPr="00541716">
        <w:rPr>
          <w:b/>
          <w:bCs/>
          <w:sz w:val="24"/>
          <w:szCs w:val="24"/>
        </w:rPr>
        <w:t>Une anecdote marquante ? Quel est le principal défi de cette mission ?</w:t>
      </w:r>
      <w:r w:rsidRPr="00541716">
        <w:rPr>
          <w:b/>
          <w:bCs/>
          <w:sz w:val="24"/>
          <w:szCs w:val="24"/>
        </w:rPr>
        <w:br/>
      </w:r>
      <w:r w:rsidRPr="00541716">
        <w:rPr>
          <w:sz w:val="24"/>
          <w:szCs w:val="24"/>
        </w:rPr>
        <w:t>Sa première participation reste la plus marquante. « C’était l’année du Covid. Les tribunes étaient presque vides, les conditions de jeu totalement inédites, à l’opposé de l’effervescence habituelle. » Quant au principal défi, il tient surtout à la nature même de cette médecine : « Nous avons très peu de temps pour évaluer la situation, poser un diagnostic et conseiller le joueur. Et tout en anglais bien sûr</w:t>
      </w:r>
      <w:r w:rsidR="00E2612D">
        <w:rPr>
          <w:sz w:val="24"/>
          <w:szCs w:val="24"/>
        </w:rPr>
        <w:t xml:space="preserve"> </w:t>
      </w:r>
      <w:r w:rsidRPr="00541716">
        <w:rPr>
          <w:sz w:val="24"/>
          <w:szCs w:val="24"/>
        </w:rPr>
        <w:t>! » La présence d’un échographiste sur site permet d’affiner certaines décisions. « Nous sommes là aussi pour alerter sur les risques d’aggravation. C’est très stimulant. On sort de sa zone de confort sans jamais transiger sur la qualité de la prise en charge. »</w:t>
      </w:r>
    </w:p>
    <w:p w14:paraId="5EDE3728" w14:textId="77777777" w:rsidR="00F70E4D" w:rsidRPr="00541716" w:rsidRDefault="00F70E4D" w:rsidP="00DA2537">
      <w:pPr>
        <w:rPr>
          <w:sz w:val="24"/>
          <w:szCs w:val="24"/>
        </w:rPr>
      </w:pPr>
      <w:r w:rsidRPr="00541716">
        <w:rPr>
          <w:b/>
          <w:bCs/>
          <w:sz w:val="24"/>
          <w:szCs w:val="24"/>
        </w:rPr>
        <w:t>Pourquoi avoir choisi la médecine du sport ?</w:t>
      </w:r>
      <w:r w:rsidRPr="00541716">
        <w:rPr>
          <w:b/>
          <w:bCs/>
          <w:sz w:val="24"/>
          <w:szCs w:val="24"/>
        </w:rPr>
        <w:br/>
      </w:r>
      <w:r w:rsidRPr="00541716">
        <w:rPr>
          <w:sz w:val="24"/>
          <w:szCs w:val="24"/>
        </w:rPr>
        <w:t>Formée en rhumatologie, le Dr Desvignes s’est naturellement tournée vers la médecine du sport. « J’ai pratiqué la danse classique pendant vingt-cinq ans et j’ai toujours évolué dans un environnement sportif, très orienté vers le tennis. » Après un DIU de médecine et traumatologie du sport, elle se forme à l’échographie ostéo-articulaire et interventionnelle puis, plus récemment, à la prise en charge de la douleur. Son activité se partage aujourd’hui entre médecine du sport et rhumatologie classique dans son cabinet de Montmorency. « Les deux disciplines se complètent. Et à Roland-Garros, je pense que l’expertise du rhumatologue apporte un regard intéressant sur les troubles ostéo-articulaires du sportif de haut niveau. »</w:t>
      </w:r>
    </w:p>
    <w:p w14:paraId="5184F045" w14:textId="6238B28A" w:rsidR="00F70E4D" w:rsidRPr="00541716" w:rsidRDefault="00F70E4D" w:rsidP="00DA2537">
      <w:pPr>
        <w:rPr>
          <w:b/>
          <w:bCs/>
          <w:sz w:val="24"/>
          <w:szCs w:val="24"/>
        </w:rPr>
      </w:pPr>
      <w:r w:rsidRPr="00541716">
        <w:rPr>
          <w:b/>
          <w:bCs/>
          <w:sz w:val="24"/>
          <w:szCs w:val="24"/>
        </w:rPr>
        <w:t xml:space="preserve"> Par Nathalie Chahine </w:t>
      </w:r>
    </w:p>
    <w:p w14:paraId="51DE77B7" w14:textId="77777777" w:rsidR="00A7240B" w:rsidRPr="00541716" w:rsidRDefault="00A7240B" w:rsidP="00DA2537">
      <w:pPr>
        <w:rPr>
          <w:b/>
          <w:bCs/>
          <w:sz w:val="24"/>
          <w:szCs w:val="24"/>
        </w:rPr>
      </w:pPr>
    </w:p>
    <w:p w14:paraId="61F2B81A" w14:textId="77777777" w:rsidR="00A7240B" w:rsidRPr="00541716" w:rsidRDefault="00A7240B" w:rsidP="00DA2537">
      <w:pPr>
        <w:rPr>
          <w:b/>
          <w:bCs/>
          <w:sz w:val="24"/>
          <w:szCs w:val="24"/>
        </w:rPr>
      </w:pPr>
      <w:r w:rsidRPr="00541716">
        <w:rPr>
          <w:b/>
          <w:bCs/>
          <w:sz w:val="24"/>
          <w:szCs w:val="24"/>
        </w:rPr>
        <w:t>AFFAIRES DISCIPLINAIRES</w:t>
      </w:r>
    </w:p>
    <w:p w14:paraId="378DB794" w14:textId="77777777" w:rsidR="00A7240B" w:rsidRPr="00541716" w:rsidRDefault="00A7240B" w:rsidP="00DA2537">
      <w:pPr>
        <w:rPr>
          <w:sz w:val="24"/>
          <w:szCs w:val="24"/>
        </w:rPr>
      </w:pPr>
      <w:r w:rsidRPr="00541716">
        <w:rPr>
          <w:b/>
          <w:bCs/>
          <w:sz w:val="24"/>
          <w:szCs w:val="24"/>
        </w:rPr>
        <w:t xml:space="preserve">Les faits : </w:t>
      </w:r>
      <w:r w:rsidRPr="00541716">
        <w:rPr>
          <w:sz w:val="24"/>
          <w:szCs w:val="24"/>
        </w:rPr>
        <w:t xml:space="preserve">Dr L, médecin généraliste, apparaît sur Doctolib comme médecin morphologique et anti-âge, propose des rendez-vous pour des injections de plasma riche en plaquettes (PRP) et des injections de botox, et fait la promotion de ces activités sur deux réseaux sociaux.  </w:t>
      </w:r>
    </w:p>
    <w:p w14:paraId="52C88573" w14:textId="4B2538A7" w:rsidR="00A7240B" w:rsidRPr="00541716" w:rsidRDefault="00A7240B" w:rsidP="00DA2537">
      <w:pPr>
        <w:rPr>
          <w:b/>
          <w:bCs/>
          <w:sz w:val="24"/>
          <w:szCs w:val="24"/>
        </w:rPr>
      </w:pPr>
      <w:r w:rsidRPr="00541716">
        <w:rPr>
          <w:b/>
          <w:bCs/>
          <w:sz w:val="24"/>
          <w:szCs w:val="24"/>
        </w:rPr>
        <w:t>Les manquements professionnels</w:t>
      </w:r>
      <w:r w:rsidRPr="00541716">
        <w:rPr>
          <w:sz w:val="24"/>
          <w:szCs w:val="24"/>
        </w:rPr>
        <w:t xml:space="preserve"> : Le Dr L. contrevient aux articles R. 4127-3, R. 4127-16, R. 4127-19, R. 4127-20, R. 4127-31 et R. 4127-79 du code de la santé publique. </w:t>
      </w:r>
      <w:r w:rsidRPr="00541716">
        <w:rPr>
          <w:sz w:val="24"/>
          <w:szCs w:val="24"/>
        </w:rPr>
        <w:lastRenderedPageBreak/>
        <w:t xml:space="preserve">La médecine esthétique et anti-âge ne sont pas des spécialités reconnues par le conseil national de l'Ordre des Médecins. Les injections de toxine botulique ne peuvent être pratiquées que par certains spécialistes (en chirurgie plastique, reconstructrice et esthétique, dermatologie, chirurgie de la face et du cou, chirurgie maxillo- faciale, ophtalmologie, otorhinolaryngologie et la chirurgie cervico-faciale). En outre, le Dr L. est accusée de pratiquer la médecine comme un commerce en faisant la promotion de ses activités, photos de patient(es) à l’appui.  </w:t>
      </w:r>
    </w:p>
    <w:p w14:paraId="71B48110" w14:textId="77777777" w:rsidR="00A7240B" w:rsidRPr="00541716" w:rsidRDefault="00A7240B" w:rsidP="00DA2537">
      <w:pPr>
        <w:rPr>
          <w:sz w:val="24"/>
          <w:szCs w:val="24"/>
        </w:rPr>
      </w:pPr>
      <w:r w:rsidRPr="00541716">
        <w:rPr>
          <w:sz w:val="24"/>
          <w:szCs w:val="24"/>
        </w:rPr>
        <w:t>La décision de la chambre disciplinaire : La sanction du blâme est prononcée à l’encontre du Dr L.</w:t>
      </w:r>
    </w:p>
    <w:p w14:paraId="5ECDE293" w14:textId="77777777" w:rsidR="00636A6C" w:rsidRPr="00541716" w:rsidRDefault="00636A6C" w:rsidP="00DA2537">
      <w:pPr>
        <w:rPr>
          <w:sz w:val="24"/>
          <w:szCs w:val="24"/>
        </w:rPr>
      </w:pPr>
    </w:p>
    <w:sectPr w:rsidR="00636A6C" w:rsidRPr="00541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B5"/>
    <w:rsid w:val="00065105"/>
    <w:rsid w:val="000E15AC"/>
    <w:rsid w:val="00107FF4"/>
    <w:rsid w:val="00121DE4"/>
    <w:rsid w:val="001B2FA3"/>
    <w:rsid w:val="001D477C"/>
    <w:rsid w:val="00324CD7"/>
    <w:rsid w:val="003A1FB5"/>
    <w:rsid w:val="00541716"/>
    <w:rsid w:val="00587E78"/>
    <w:rsid w:val="00636A6C"/>
    <w:rsid w:val="00662B92"/>
    <w:rsid w:val="006E1291"/>
    <w:rsid w:val="00716F7A"/>
    <w:rsid w:val="00723DE7"/>
    <w:rsid w:val="00750894"/>
    <w:rsid w:val="0076103E"/>
    <w:rsid w:val="00902D6D"/>
    <w:rsid w:val="00922949"/>
    <w:rsid w:val="009B536F"/>
    <w:rsid w:val="009C662D"/>
    <w:rsid w:val="00A7240B"/>
    <w:rsid w:val="00A751AF"/>
    <w:rsid w:val="00B21328"/>
    <w:rsid w:val="00B94864"/>
    <w:rsid w:val="00BA0909"/>
    <w:rsid w:val="00BA5A54"/>
    <w:rsid w:val="00CB3262"/>
    <w:rsid w:val="00D16828"/>
    <w:rsid w:val="00D56662"/>
    <w:rsid w:val="00DA2537"/>
    <w:rsid w:val="00E2612D"/>
    <w:rsid w:val="00E938B5"/>
    <w:rsid w:val="00EB4E32"/>
    <w:rsid w:val="00F7089A"/>
    <w:rsid w:val="00F70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A9A4"/>
  <w15:chartTrackingRefBased/>
  <w15:docId w15:val="{E9F48FC1-E295-459C-AF90-1920988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6C"/>
  </w:style>
  <w:style w:type="paragraph" w:styleId="Titre1">
    <w:name w:val="heading 1"/>
    <w:basedOn w:val="Normal"/>
    <w:next w:val="Normal"/>
    <w:link w:val="Titre1Car"/>
    <w:uiPriority w:val="9"/>
    <w:qFormat/>
    <w:rsid w:val="003A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1F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1F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1F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1F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1F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1F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1F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F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1F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1F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1F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1F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1F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1F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1F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1FB5"/>
    <w:rPr>
      <w:rFonts w:eastAsiaTheme="majorEastAsia" w:cstheme="majorBidi"/>
      <w:color w:val="272727" w:themeColor="text1" w:themeTint="D8"/>
    </w:rPr>
  </w:style>
  <w:style w:type="paragraph" w:styleId="Titre">
    <w:name w:val="Title"/>
    <w:basedOn w:val="Normal"/>
    <w:next w:val="Normal"/>
    <w:link w:val="TitreCar"/>
    <w:uiPriority w:val="10"/>
    <w:qFormat/>
    <w:rsid w:val="003A1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F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1F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1F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1FB5"/>
    <w:pPr>
      <w:spacing w:before="160"/>
      <w:jc w:val="center"/>
    </w:pPr>
    <w:rPr>
      <w:i/>
      <w:iCs/>
      <w:color w:val="404040" w:themeColor="text1" w:themeTint="BF"/>
    </w:rPr>
  </w:style>
  <w:style w:type="character" w:customStyle="1" w:styleId="CitationCar">
    <w:name w:val="Citation Car"/>
    <w:basedOn w:val="Policepardfaut"/>
    <w:link w:val="Citation"/>
    <w:uiPriority w:val="29"/>
    <w:rsid w:val="003A1FB5"/>
    <w:rPr>
      <w:i/>
      <w:iCs/>
      <w:color w:val="404040" w:themeColor="text1" w:themeTint="BF"/>
    </w:rPr>
  </w:style>
  <w:style w:type="paragraph" w:styleId="Paragraphedeliste">
    <w:name w:val="List Paragraph"/>
    <w:basedOn w:val="Normal"/>
    <w:uiPriority w:val="34"/>
    <w:qFormat/>
    <w:rsid w:val="003A1FB5"/>
    <w:pPr>
      <w:ind w:left="720"/>
      <w:contextualSpacing/>
    </w:pPr>
  </w:style>
  <w:style w:type="character" w:styleId="Accentuationintense">
    <w:name w:val="Intense Emphasis"/>
    <w:basedOn w:val="Policepardfaut"/>
    <w:uiPriority w:val="21"/>
    <w:qFormat/>
    <w:rsid w:val="003A1FB5"/>
    <w:rPr>
      <w:i/>
      <w:iCs/>
      <w:color w:val="0F4761" w:themeColor="accent1" w:themeShade="BF"/>
    </w:rPr>
  </w:style>
  <w:style w:type="paragraph" w:styleId="Citationintense">
    <w:name w:val="Intense Quote"/>
    <w:basedOn w:val="Normal"/>
    <w:next w:val="Normal"/>
    <w:link w:val="CitationintenseCar"/>
    <w:uiPriority w:val="30"/>
    <w:qFormat/>
    <w:rsid w:val="003A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1FB5"/>
    <w:rPr>
      <w:i/>
      <w:iCs/>
      <w:color w:val="0F4761" w:themeColor="accent1" w:themeShade="BF"/>
    </w:rPr>
  </w:style>
  <w:style w:type="character" w:styleId="Rfrenceintense">
    <w:name w:val="Intense Reference"/>
    <w:basedOn w:val="Policepardfaut"/>
    <w:uiPriority w:val="32"/>
    <w:qFormat/>
    <w:rsid w:val="003A1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1858</Words>
  <Characters>10224</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8</cp:revision>
  <dcterms:created xsi:type="dcterms:W3CDTF">2026-06-17T14:42:00Z</dcterms:created>
  <dcterms:modified xsi:type="dcterms:W3CDTF">2026-06-18T07:00:00Z</dcterms:modified>
</cp:coreProperties>
</file>