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F37" w14:textId="77777777" w:rsidR="00132CBA" w:rsidRDefault="00132CBA" w:rsidP="00202B68">
      <w:pPr>
        <w:rPr>
          <w:b/>
          <w:bCs/>
        </w:rPr>
      </w:pPr>
    </w:p>
    <w:p w14:paraId="3A217BC2" w14:textId="2828EB95" w:rsidR="00132CBA" w:rsidRPr="00132CBA" w:rsidRDefault="00132CBA" w:rsidP="00132CBA">
      <w:pPr>
        <w:rPr>
          <w:b/>
          <w:bCs/>
          <w:color w:val="BF4E14" w:themeColor="accent2" w:themeShade="BF"/>
          <w:sz w:val="28"/>
          <w:szCs w:val="28"/>
        </w:rPr>
      </w:pPr>
      <w:r w:rsidRPr="00132CBA">
        <w:rPr>
          <w:b/>
          <w:bCs/>
          <w:color w:val="BF4E14" w:themeColor="accent2" w:themeShade="BF"/>
          <w:sz w:val="28"/>
          <w:szCs w:val="28"/>
        </w:rPr>
        <w:t xml:space="preserve">DOCTONEWS </w:t>
      </w:r>
      <w:r w:rsidR="00823298" w:rsidRPr="00A816FF">
        <w:rPr>
          <w:b/>
          <w:bCs/>
          <w:color w:val="BF4E14" w:themeColor="accent2" w:themeShade="BF"/>
          <w:sz w:val="28"/>
          <w:szCs w:val="28"/>
        </w:rPr>
        <w:t>janvier</w:t>
      </w:r>
      <w:r w:rsidRPr="00132CBA">
        <w:rPr>
          <w:b/>
          <w:bCs/>
          <w:color w:val="BF4E14" w:themeColor="accent2" w:themeShade="BF"/>
          <w:sz w:val="28"/>
          <w:szCs w:val="28"/>
        </w:rPr>
        <w:t xml:space="preserve"> 202</w:t>
      </w:r>
      <w:r w:rsidR="00823298" w:rsidRPr="00A816FF">
        <w:rPr>
          <w:b/>
          <w:bCs/>
          <w:color w:val="BF4E14" w:themeColor="accent2" w:themeShade="BF"/>
          <w:sz w:val="28"/>
          <w:szCs w:val="28"/>
        </w:rPr>
        <w:t>6</w:t>
      </w:r>
    </w:p>
    <w:p w14:paraId="31958A3C" w14:textId="77777777" w:rsidR="00132CBA" w:rsidRPr="00132CBA" w:rsidRDefault="00132CBA" w:rsidP="00132CBA">
      <w:pPr>
        <w:rPr>
          <w:b/>
          <w:bCs/>
          <w:color w:val="BF4E14" w:themeColor="accent2" w:themeShade="BF"/>
          <w:sz w:val="28"/>
          <w:szCs w:val="28"/>
        </w:rPr>
      </w:pPr>
      <w:r w:rsidRPr="00132CBA">
        <w:rPr>
          <w:b/>
          <w:bCs/>
          <w:color w:val="BF4E14" w:themeColor="accent2" w:themeShade="BF"/>
          <w:sz w:val="28"/>
          <w:szCs w:val="28"/>
        </w:rPr>
        <w:t xml:space="preserve">La Newsletter du Conseil Départemental du Val d’Oise de l’Ordre des Médecins </w:t>
      </w:r>
    </w:p>
    <w:p w14:paraId="2730625E" w14:textId="77777777" w:rsidR="00132CBA" w:rsidRDefault="00132CBA" w:rsidP="00202B68">
      <w:pPr>
        <w:rPr>
          <w:b/>
          <w:bCs/>
        </w:rPr>
      </w:pPr>
    </w:p>
    <w:p w14:paraId="31E50C6C" w14:textId="01F4CB85" w:rsidR="00202B68" w:rsidRPr="005E462C" w:rsidRDefault="00202B68" w:rsidP="00202B68">
      <w:pPr>
        <w:rPr>
          <w:b/>
          <w:bCs/>
          <w:color w:val="215E99" w:themeColor="text2" w:themeTint="BF"/>
        </w:rPr>
      </w:pPr>
      <w:r w:rsidRPr="005E462C">
        <w:rPr>
          <w:b/>
          <w:bCs/>
          <w:color w:val="215E99" w:themeColor="text2" w:themeTint="BF"/>
        </w:rPr>
        <w:t>CERTIFICATION PERIODIQUE : ce qu’il faut retenir du nouveau décret</w:t>
      </w:r>
    </w:p>
    <w:p w14:paraId="3B1A65D3" w14:textId="77777777" w:rsidR="00202B68" w:rsidRPr="000514F0" w:rsidRDefault="00202B68" w:rsidP="00202B68">
      <w:r w:rsidRPr="000514F0">
        <w:t xml:space="preserve">Publié au Journal officiel le 26 décembre 2025, </w:t>
      </w:r>
      <w:r>
        <w:t>un</w:t>
      </w:r>
      <w:r w:rsidRPr="000514F0">
        <w:t xml:space="preserve"> décret * inscrit dans le Code de la santé publique (CSP) modifie le cadre réglementaire de la certification périodique des professionnels de santé.</w:t>
      </w:r>
    </w:p>
    <w:p w14:paraId="7EC11A47" w14:textId="77777777" w:rsidR="00202B68" w:rsidRPr="000514F0" w:rsidRDefault="00202B68" w:rsidP="00202B68">
      <w:r w:rsidRPr="000514F0">
        <w:rPr>
          <w:b/>
          <w:bCs/>
        </w:rPr>
        <w:t>Le programme minimal d’actions comme obligation opposable</w:t>
      </w:r>
      <w:r w:rsidRPr="000514F0">
        <w:rPr>
          <w:b/>
          <w:bCs/>
        </w:rPr>
        <w:br/>
      </w:r>
      <w:r w:rsidRPr="000514F0">
        <w:t>Le décret précise le contenu et la portée du « programme minimal d’actions », qui constitue désormais une obligation pleinement opposable. La certification périodique ne se limite plus à une démarche déclarative ou incitative : elle engage formellement la responsabilité du professionnel quant à l’actualisation de ses compétences et à l’évaluation de ses pratiques. Un téléservice national sécurisé, Ma Certif’Pro Santé, permettra à chaque médecin de disposer d’un compte individuel retraçant les actions réalisées et de suivre l’avancement de sa certification périodique.</w:t>
      </w:r>
    </w:p>
    <w:p w14:paraId="511A12B3" w14:textId="77777777" w:rsidR="00202B68" w:rsidRPr="000514F0" w:rsidRDefault="00202B68" w:rsidP="00202B68">
      <w:r w:rsidRPr="000514F0">
        <w:rPr>
          <w:b/>
          <w:bCs/>
        </w:rPr>
        <w:t>Une gouvernance clairement confiée aux instances ordinales</w:t>
      </w:r>
      <w:r w:rsidRPr="000514F0">
        <w:br/>
        <w:t>Le texte renforce le rôle des Conseils de l’Ordre, qui deviennent les pivots de la gouvernance de la certification périodique. Les conseils départementaux sont chargés d’assurer le suivi individuel des praticiens et de vérifier la réalisation du programme minimal d’actions sur chaque période de référence, en cohérence avec les orientations nationales.</w:t>
      </w:r>
    </w:p>
    <w:p w14:paraId="704C2F12" w14:textId="77777777" w:rsidR="00202B68" w:rsidRDefault="00202B68" w:rsidP="00202B68">
      <w:r w:rsidRPr="000514F0">
        <w:rPr>
          <w:b/>
          <w:bCs/>
        </w:rPr>
        <w:t>Des conséquences disciplinaires en cas de manquement</w:t>
      </w:r>
      <w:r w:rsidRPr="000514F0">
        <w:br/>
        <w:t>En cas de non-réalisation du programme minimal d’actions, le praticien peut être regardé comme présentant une insuffisance professionnelle. Le décret prévoit alors la possibilité, après procédure contradictoire, de mesures pouvant aller jusqu’à une interdiction temporaire d’exercice. Ce lien entre certification périodique et droit d’exercer n’est pas totalement inédit dans son principe, mais il est nouveau dans sa systématisation, sa traçabilité et son inscription explicite dans le Code de la santé publique.</w:t>
      </w:r>
    </w:p>
    <w:p w14:paraId="35B6C1C5" w14:textId="77777777" w:rsidR="00202B68" w:rsidRPr="000514F0" w:rsidRDefault="00202B68" w:rsidP="00202B68">
      <w:pPr>
        <w:rPr>
          <w:b/>
          <w:bCs/>
        </w:rPr>
      </w:pPr>
      <w:r w:rsidRPr="00DA699D">
        <w:rPr>
          <w:b/>
          <w:bCs/>
        </w:rPr>
        <w:t>Par le Dr Patrice Comacle</w:t>
      </w:r>
    </w:p>
    <w:p w14:paraId="3F3482B3" w14:textId="77777777" w:rsidR="00202B68" w:rsidRPr="000514F0" w:rsidRDefault="00202B68" w:rsidP="00202B68">
      <w:r w:rsidRPr="000514F0">
        <w:t>*</w:t>
      </w:r>
      <w:r w:rsidRPr="000514F0">
        <w:rPr>
          <w:b/>
          <w:bCs/>
        </w:rPr>
        <w:t> </w:t>
      </w:r>
      <w:r w:rsidRPr="000514F0">
        <w:rPr>
          <w:i/>
          <w:iCs/>
        </w:rPr>
        <w:t>Décret n° 2025-1335 du 26 décembre 2025 relatif aux modalités de contrôle et au système d'information de la certification périodique de certains professionnels de santé</w:t>
      </w:r>
    </w:p>
    <w:p w14:paraId="5C86E897" w14:textId="77777777" w:rsidR="00202B68" w:rsidRPr="000514F0" w:rsidRDefault="00202B68" w:rsidP="00202B68">
      <w:r w:rsidRPr="000514F0">
        <w:t>Texte du décret : </w:t>
      </w:r>
      <w:hyperlink r:id="rId4" w:tgtFrame="_blank" w:history="1">
        <w:r w:rsidRPr="000514F0">
          <w:rPr>
            <w:rStyle w:val="Lienhypertexte"/>
          </w:rPr>
          <w:t>https://www.legifrance.gouv.fr/jorf/id/JORFTEXT000053174847</w:t>
        </w:r>
      </w:hyperlink>
    </w:p>
    <w:p w14:paraId="10123DB3" w14:textId="77777777" w:rsidR="00BE5860" w:rsidRDefault="00BE5860" w:rsidP="003C04F8">
      <w:pPr>
        <w:rPr>
          <w:b/>
          <w:bCs/>
        </w:rPr>
      </w:pPr>
    </w:p>
    <w:p w14:paraId="1D4BD660" w14:textId="1C47F86D" w:rsidR="003C04F8" w:rsidRPr="005E462C" w:rsidRDefault="003C04F8" w:rsidP="003C04F8">
      <w:pPr>
        <w:rPr>
          <w:b/>
          <w:bCs/>
          <w:color w:val="215E99" w:themeColor="text2" w:themeTint="BF"/>
        </w:rPr>
      </w:pPr>
      <w:r w:rsidRPr="005E462C">
        <w:rPr>
          <w:b/>
          <w:bCs/>
          <w:color w:val="215E99" w:themeColor="text2" w:themeTint="BF"/>
        </w:rPr>
        <w:t>PLFSS 2026 : Pourquoi les médecins ont fait grève</w:t>
      </w:r>
    </w:p>
    <w:p w14:paraId="56C08632" w14:textId="77777777" w:rsidR="005A0ABB" w:rsidRPr="004217A2" w:rsidRDefault="003C04F8" w:rsidP="005A0ABB">
      <w:pPr>
        <w:rPr>
          <w:b/>
          <w:bCs/>
        </w:rPr>
      </w:pPr>
      <w:r w:rsidRPr="005A0ABB">
        <w:rPr>
          <w:b/>
          <w:bCs/>
        </w:rPr>
        <w:t xml:space="preserve">Largement contesté par les soignants, le projet de Loi de Financement de la Sécurité Sociale voté en décembre 2025 a suscité un important mouvement de grève parmi les médecins. </w:t>
      </w:r>
      <w:r w:rsidR="005A0ABB" w:rsidRPr="004217A2">
        <w:rPr>
          <w:b/>
          <w:bCs/>
        </w:rPr>
        <w:t>Deux confrères reviennent sur les raisons et les modalités de leur engagement.</w:t>
      </w:r>
    </w:p>
    <w:p w14:paraId="22595FE0" w14:textId="32E91703" w:rsidR="003C04F8" w:rsidRPr="008E152C" w:rsidRDefault="003C04F8" w:rsidP="003C04F8">
      <w:pPr>
        <w:rPr>
          <w:b/>
          <w:bCs/>
          <w:color w:val="3A7C22" w:themeColor="accent6" w:themeShade="BF"/>
        </w:rPr>
      </w:pPr>
      <w:r w:rsidRPr="008E152C">
        <w:rPr>
          <w:b/>
          <w:bCs/>
          <w:color w:val="3A7C22" w:themeColor="accent6" w:themeShade="BF"/>
        </w:rPr>
        <w:t>Dr Elise Teurnier, médecin généraliste à Deuil-la-Barre</w:t>
      </w:r>
    </w:p>
    <w:p w14:paraId="7BEBDA5C" w14:textId="77777777" w:rsidR="00CF1147" w:rsidRPr="004217A2" w:rsidRDefault="00CF1147" w:rsidP="00CF1147">
      <w:pPr>
        <w:rPr>
          <w:b/>
          <w:bCs/>
        </w:rPr>
      </w:pPr>
      <w:r w:rsidRPr="004217A2">
        <w:rPr>
          <w:b/>
          <w:bCs/>
        </w:rPr>
        <w:lastRenderedPageBreak/>
        <w:t>Un projet vécu comme punitif et déstabilisant</w:t>
      </w:r>
    </w:p>
    <w:p w14:paraId="2224EB84" w14:textId="77777777" w:rsidR="00CF1147" w:rsidRPr="004217A2" w:rsidRDefault="00CF1147" w:rsidP="00CF1147">
      <w:r w:rsidRPr="004217A2">
        <w:t>« J’ai été profondément choquée par le contenu du PLFSS. Les mesures proposées pénalisent à la fois les soignants et les patients. Elles reposent sur une logique coercitive – objectifs imposés, sanctions financières, affectations d’office en zones sous-dotées – qui désigne à tort les médecins comme responsables de la pénurie de soins. C’est à la fois injuste et inquiétant. Sur le terrain, les soignants font déjà face aux difficultés d’accès aux spécialistes, aux sorties d’hospitalisation précoces, aux difficultés pour adresser des patients dans des services d'urgences saturés.  Ce projet accentue la désorganisation du système et risque d’accélérer les désinstallations, rendant encore plus difficile l'accès à des soins de qualité. Il faudrait au contraire alléger les tâches administratives, respecter les efforts fournis par les soignants, qu'ils soient libéraux ou hospitaliers, plutôt que de développer des mesures punitives. »</w:t>
      </w:r>
    </w:p>
    <w:p w14:paraId="7D6BF699" w14:textId="77777777" w:rsidR="00CF1147" w:rsidRPr="004217A2" w:rsidRDefault="00CF1147" w:rsidP="00CF1147">
      <w:pPr>
        <w:rPr>
          <w:b/>
          <w:bCs/>
        </w:rPr>
      </w:pPr>
      <w:r w:rsidRPr="004217A2">
        <w:rPr>
          <w:b/>
          <w:bCs/>
        </w:rPr>
        <w:t>Une grève assumée, collective et visible</w:t>
      </w:r>
    </w:p>
    <w:p w14:paraId="31E04F02" w14:textId="77777777" w:rsidR="00CF1147" w:rsidRPr="004217A2" w:rsidRDefault="00CF1147" w:rsidP="00CF1147">
      <w:r w:rsidRPr="004217A2">
        <w:t>« J’exerce en maison de santé pluridisciplinaire, à trois-quarts temps. J’ai fermé mon cabinet du 5 au 15 janvier. J’ai également demandé à mes remplaçants, s’ils maintenaient des consultations, de ne pas télétransmettre les actes sur cette période. Ils ont accepté, conscients de l’enjeu collectif. »</w:t>
      </w:r>
    </w:p>
    <w:p w14:paraId="0543CA49" w14:textId="77777777" w:rsidR="00CF1147" w:rsidRPr="004217A2" w:rsidRDefault="00CF1147" w:rsidP="00CF1147">
      <w:pPr>
        <w:rPr>
          <w:b/>
          <w:bCs/>
        </w:rPr>
      </w:pPr>
      <w:r w:rsidRPr="004217A2">
        <w:rPr>
          <w:b/>
          <w:bCs/>
        </w:rPr>
        <w:t>Poursuivre la mobilisation autrement</w:t>
      </w:r>
    </w:p>
    <w:p w14:paraId="14B3FBBC" w14:textId="4D4BBD0B" w:rsidR="00CF1147" w:rsidRDefault="00CF1147" w:rsidP="00CF1147">
      <w:r w:rsidRPr="004217A2">
        <w:t xml:space="preserve">« Je ne sais pas quels seront les mouvements de contestation proposés après le 15 janvier. D’autres formes d’action sont possibles : ralentissement administratif, refus de certaines télétransmissions, notamment pour les arrêts de travail. Ce mouvement me semble inédit par son ampleur et la colère exprimée par les soignants. C'est une profession habituée à </w:t>
      </w:r>
      <w:r w:rsidR="00346D03">
        <w:t>« </w:t>
      </w:r>
      <w:r w:rsidRPr="004217A2">
        <w:t>tenir</w:t>
      </w:r>
      <w:r w:rsidR="00346D03">
        <w:t> »,</w:t>
      </w:r>
      <w:r w:rsidRPr="004217A2">
        <w:t xml:space="preserve"> à soigner malgré des conditions difficiles.   Dire “non” aujourd’hui est un acte fort. J’espère qu’il produira un effet durable et obligera à repenser en profondeur les orientations prises. »</w:t>
      </w:r>
    </w:p>
    <w:p w14:paraId="6FBA8E06" w14:textId="77777777" w:rsidR="00BE5860" w:rsidRDefault="00BE5860" w:rsidP="00CF1147"/>
    <w:p w14:paraId="360CCBE7" w14:textId="77777777" w:rsidR="008E152C" w:rsidRDefault="008E152C" w:rsidP="008E152C">
      <w:pPr>
        <w:rPr>
          <w:b/>
          <w:bCs/>
          <w:color w:val="3A7C22" w:themeColor="accent6" w:themeShade="BF"/>
        </w:rPr>
      </w:pPr>
      <w:r w:rsidRPr="008E152C">
        <w:rPr>
          <w:b/>
          <w:bCs/>
          <w:color w:val="3A7C22" w:themeColor="accent6" w:themeShade="BF"/>
        </w:rPr>
        <w:t>Dr Jean-François Damour, médecin vasculaire à la clinique Claude Bernard à Ermont</w:t>
      </w:r>
    </w:p>
    <w:p w14:paraId="250193A1" w14:textId="77777777" w:rsidR="00BC7AC6" w:rsidRPr="00054A79" w:rsidRDefault="00BC7AC6" w:rsidP="00BC7AC6">
      <w:pPr>
        <w:rPr>
          <w:b/>
          <w:bCs/>
        </w:rPr>
      </w:pPr>
      <w:r w:rsidRPr="00054A79">
        <w:rPr>
          <w:b/>
          <w:bCs/>
        </w:rPr>
        <w:t>Des décisions économiques déconnectées du terrain</w:t>
      </w:r>
    </w:p>
    <w:p w14:paraId="48894A79" w14:textId="77777777" w:rsidR="00BC7AC6" w:rsidRPr="00054A79" w:rsidRDefault="00BC7AC6" w:rsidP="00BC7AC6">
      <w:r w:rsidRPr="00054A79">
        <w:t>« À titre personnel, la goutte d’eau a été l’absence totale de prise en compte de l’inflation. La baisse du budget va</w:t>
      </w:r>
      <w:r>
        <w:t xml:space="preserve"> </w:t>
      </w:r>
      <w:r w:rsidRPr="00054A79">
        <w:t xml:space="preserve">accélérer la diminution des remboursements de certains actes et prescriptions. L’exemple de l’acide hyaluronique pour l’arthrose est parlant : ces traitements deviendront inaccessibles pour de nombreux patients retraités. En médecine vasculaire, la cotation de l’écho-doppler n’a pas été réévaluée depuis plus de trente ans ; la décote annoncée de 15 % entraînera en réalité </w:t>
      </w:r>
      <w:r>
        <w:t xml:space="preserve">pour le médecin </w:t>
      </w:r>
      <w:r w:rsidRPr="00054A79">
        <w:t xml:space="preserve">une perte de revenus pouvant atteindre 30 %. </w:t>
      </w:r>
      <w:r>
        <w:t>E</w:t>
      </w:r>
      <w:r w:rsidRPr="00054A79">
        <w:t>n secteur 2, l’impact sera important pour les patients, moins bien remboursés. Ces décisions, prises sans concertation, sont vécues comme autoritaires, voire liberticides</w:t>
      </w:r>
      <w:r>
        <w:t xml:space="preserve"> et injustes</w:t>
      </w:r>
      <w:r w:rsidRPr="00054A79">
        <w:t xml:space="preserve">, notamment lorsqu’elles touchent au déremboursement de médicaments </w:t>
      </w:r>
      <w:r>
        <w:t>et</w:t>
      </w:r>
      <w:r w:rsidRPr="00054A79">
        <w:t xml:space="preserve"> prescriptions des médecins de secteur 3. »</w:t>
      </w:r>
    </w:p>
    <w:p w14:paraId="55FAECA1" w14:textId="77777777" w:rsidR="00BC7AC6" w:rsidRPr="00054A79" w:rsidRDefault="00BC7AC6" w:rsidP="00BC7AC6">
      <w:pPr>
        <w:rPr>
          <w:b/>
          <w:bCs/>
        </w:rPr>
      </w:pPr>
      <w:r w:rsidRPr="00054A79">
        <w:rPr>
          <w:b/>
          <w:bCs/>
        </w:rPr>
        <w:t>Une mobilisation assumée et de longue date</w:t>
      </w:r>
    </w:p>
    <w:p w14:paraId="1654D32D" w14:textId="5E7559F0" w:rsidR="00BC7AC6" w:rsidRPr="00054A79" w:rsidRDefault="00BC7AC6" w:rsidP="00BC7AC6">
      <w:r w:rsidRPr="00054A79">
        <w:t>« Mon cabinet est resté fermé, la grève clairement indiquée sur Doctolib et sur le répondeur téléphonique. J’ai manifesté à Paris et soutenu les chirurgiens</w:t>
      </w:r>
      <w:r>
        <w:t xml:space="preserve"> partis </w:t>
      </w:r>
      <w:r w:rsidRPr="00054A79">
        <w:t xml:space="preserve">à Bruxelles. </w:t>
      </w:r>
      <w:r w:rsidR="008A002A">
        <w:t>Mon</w:t>
      </w:r>
      <w:r w:rsidRPr="00054A79">
        <w:t xml:space="preserve"> </w:t>
      </w:r>
      <w:r w:rsidR="009C690B">
        <w:t>engagement</w:t>
      </w:r>
      <w:r w:rsidRPr="00054A79">
        <w:t xml:space="preserve"> ne date pas d’hier : dès 2017, j’ai lancé le mouvement citoyen </w:t>
      </w:r>
      <w:r w:rsidRPr="00054A79">
        <w:rPr>
          <w:i/>
          <w:iCs/>
        </w:rPr>
        <w:t>La carte dévitalisée</w:t>
      </w:r>
      <w:r w:rsidRPr="00054A79">
        <w:t xml:space="preserve"> pour alerter sur la dégradation du système de santé. J’essaie d’informer les Français, de jouer un rôle de décodeur, en associant patients, économistes de la santé et associations. »</w:t>
      </w:r>
    </w:p>
    <w:p w14:paraId="4F363465" w14:textId="77777777" w:rsidR="00BC7AC6" w:rsidRPr="00054A79" w:rsidRDefault="00BC7AC6" w:rsidP="00BC7AC6">
      <w:pPr>
        <w:rPr>
          <w:b/>
          <w:bCs/>
        </w:rPr>
      </w:pPr>
      <w:r w:rsidRPr="00054A79">
        <w:rPr>
          <w:b/>
          <w:bCs/>
        </w:rPr>
        <w:lastRenderedPageBreak/>
        <w:t>Après la grève, un combat de fond</w:t>
      </w:r>
    </w:p>
    <w:p w14:paraId="6D84F8BB" w14:textId="77777777" w:rsidR="00BC7AC6" w:rsidRDefault="00BC7AC6" w:rsidP="00BC7AC6">
      <w:r w:rsidRPr="00054A79">
        <w:t>« Le combat sera long. La coercition sur les lieux d’exercice est contre-productive : elle risque d’aggraver la pénurie et de détourner les jeunes médecins de l’installation, voire de les pousser à l’étranger. Le système de santé se dégrade depuis vingt-cinq ans. Il faut préserver la Sécurité sociale, fondée sur la solidarité, qui permet aujourd’hui une prise en charge de 94 % des soins, contre 57 % dans les systèmes assurantiels privés. Sans réformes structurelles et une meilleure gouvernance, c’est l’ensemble du modèle qui menace de s’effondrer. »</w:t>
      </w:r>
    </w:p>
    <w:p w14:paraId="0E585392" w14:textId="59DD7BAA" w:rsidR="00735687" w:rsidRPr="00735687" w:rsidRDefault="00735687" w:rsidP="00BC7AC6">
      <w:pPr>
        <w:rPr>
          <w:b/>
          <w:bCs/>
        </w:rPr>
      </w:pPr>
      <w:r w:rsidRPr="00735687">
        <w:rPr>
          <w:b/>
          <w:bCs/>
        </w:rPr>
        <w:t xml:space="preserve">Propos recueillis par Nathalie Chahine </w:t>
      </w:r>
    </w:p>
    <w:p w14:paraId="6485AA1F" w14:textId="77777777" w:rsidR="008E152C" w:rsidRPr="008E152C" w:rsidRDefault="008E152C" w:rsidP="008E152C">
      <w:pPr>
        <w:rPr>
          <w:b/>
          <w:bCs/>
          <w:color w:val="3A7C22" w:themeColor="accent6" w:themeShade="BF"/>
        </w:rPr>
      </w:pPr>
    </w:p>
    <w:p w14:paraId="57795E99" w14:textId="77777777" w:rsidR="003F2A7E" w:rsidRPr="005E462C" w:rsidRDefault="003F2A7E" w:rsidP="003F2A7E">
      <w:pPr>
        <w:rPr>
          <w:color w:val="215E99" w:themeColor="text2" w:themeTint="BF"/>
        </w:rPr>
      </w:pPr>
      <w:r w:rsidRPr="005E462C">
        <w:rPr>
          <w:b/>
          <w:bCs/>
          <w:color w:val="215E99" w:themeColor="text2" w:themeTint="BF"/>
        </w:rPr>
        <w:t>BRONCHIOLITE :  mode d’emploi des traitements préventifs</w:t>
      </w:r>
    </w:p>
    <w:p w14:paraId="662EF1D7" w14:textId="77777777" w:rsidR="003F2A7E" w:rsidRPr="00E170FE" w:rsidRDefault="003F2A7E" w:rsidP="003F2A7E">
      <w:r w:rsidRPr="0088652B">
        <w:rPr>
          <w:b/>
          <w:bCs/>
        </w:rPr>
        <w:t>Deux traitements préventifs, pris en charge par l’Assurance Maladie et les mutuelles, sont disponibles pour réduire le risque d’infection chez le nouveau-né.</w:t>
      </w:r>
      <w:r w:rsidRPr="00E170FE">
        <w:t xml:space="preserve"> Depuis leur mise à disposition, il y a trois ans, ils ont entraîné un recul très significatif des cas de bronchiolite – à titre d’exemple, les deux enfants de ma patientèle hospitalisés pour cette pathologie </w:t>
      </w:r>
      <w:r>
        <w:t>fin 2025</w:t>
      </w:r>
      <w:r w:rsidRPr="00E170FE">
        <w:t>, dont un en réanimation, n’avaient reçu aucun traitement préventif.</w:t>
      </w:r>
    </w:p>
    <w:p w14:paraId="3200B247" w14:textId="77777777" w:rsidR="003F2A7E" w:rsidRPr="00E170FE" w:rsidRDefault="003F2A7E" w:rsidP="003F2A7E">
      <w:r w:rsidRPr="00E170FE">
        <w:t xml:space="preserve">1) Le BEYFORTUS® : administré chez le nourrisson le plus tôt possible durant la période d’épidémie (septembre à fin février en métropole). Disponible depuis l’automne 2023, cette injection intra musculaire d’anticorps monoclonal anti VRS vient remplacer le SYNAGIS </w:t>
      </w:r>
      <w:r>
        <w:t>qui était</w:t>
      </w:r>
      <w:r w:rsidRPr="00E170FE">
        <w:t xml:space="preserve"> réservé aux bébés à grand risque et</w:t>
      </w:r>
      <w:r>
        <w:t xml:space="preserve"> </w:t>
      </w:r>
      <w:r w:rsidRPr="00E170FE">
        <w:t>demandait des injections mensuelles très couteuses. L’intérêt du traitement préventif est prouvé, avec une légère avance statistique d’efficacité du BEYFORTUS® par rapport au SYNAGIS®. Le BEYFORTUS protège durant une saison, 5 à 6 mois. Il peut être indiqué la deuxième année de vie chez les anciens grands prématurés ou porteurs de certaines maladies cardio respiratoires.</w:t>
      </w:r>
    </w:p>
    <w:p w14:paraId="5FC41A38" w14:textId="77777777" w:rsidR="003F2A7E" w:rsidRPr="00E170FE" w:rsidRDefault="003F2A7E" w:rsidP="003F2A7E">
      <w:r w:rsidRPr="00E170FE">
        <w:t>2)  Le ABRYSVO® : administré à la future maman entre 32 et 36 semaines d’aménorrhée, pour un accouchement prévu entre le 1</w:t>
      </w:r>
      <w:r w:rsidRPr="00E170FE">
        <w:rPr>
          <w:vertAlign w:val="superscript"/>
        </w:rPr>
        <w:t>er</w:t>
      </w:r>
      <w:r w:rsidRPr="00E170FE">
        <w:t> septembre et fin février, il protège des formes graves durant 5 à 6 mois grâce au transfert actif d’anticorps maternels au fœtus.</w:t>
      </w:r>
    </w:p>
    <w:p w14:paraId="012EBAAD" w14:textId="77777777" w:rsidR="003F2A7E" w:rsidRPr="00E170FE" w:rsidRDefault="003F2A7E" w:rsidP="003F2A7E">
      <w:r w:rsidRPr="00E170FE">
        <w:t>Les 2 produits sont disponibles en officine en ville, le BEYFORTUS étant mis systématiquement à disposition dans les maternités. A savoir : n’étant pas obligatoires, ces traitements nécessitent l’accord des parents.</w:t>
      </w:r>
    </w:p>
    <w:p w14:paraId="78BC3AA3" w14:textId="77777777" w:rsidR="003F2A7E" w:rsidRPr="00E170FE" w:rsidRDefault="003F2A7E" w:rsidP="003F2A7E">
      <w:r w:rsidRPr="00E170FE">
        <w:t>Rappelons que la bronchiolite est une maladie respiratoire très contagieuse, qui touche surtout en hiver les enfants avant l’âge de 2 ans. D’origine virale, à VRS dans 80 % des cas, elle ne se soigne pas avec des antibiotiques, guérit le plus souvent seule mais peut, dans de rares cas, s’aggraver et entraîner une hospitalisation, voire une admission en réanimation.</w:t>
      </w:r>
    </w:p>
    <w:p w14:paraId="68227D78" w14:textId="77777777" w:rsidR="003F2A7E" w:rsidRPr="00E170FE" w:rsidRDefault="003F2A7E" w:rsidP="003F2A7E">
      <w:r>
        <w:rPr>
          <w:b/>
          <w:bCs/>
        </w:rPr>
        <w:t xml:space="preserve">Par le </w:t>
      </w:r>
      <w:r w:rsidRPr="00E170FE">
        <w:rPr>
          <w:b/>
          <w:bCs/>
        </w:rPr>
        <w:t>Dr George Hobeika, pédiatre</w:t>
      </w:r>
    </w:p>
    <w:p w14:paraId="4C4B414B" w14:textId="101167F5" w:rsidR="00BA5A54" w:rsidRDefault="0054736A">
      <w:pPr>
        <w:rPr>
          <w:b/>
          <w:bCs/>
        </w:rPr>
      </w:pPr>
      <w:r>
        <w:rPr>
          <w:b/>
          <w:bCs/>
        </w:rPr>
        <w:t xml:space="preserve"> </w:t>
      </w:r>
    </w:p>
    <w:p w14:paraId="51C89097" w14:textId="06A079AD" w:rsidR="0014019F" w:rsidRPr="004E3A5C" w:rsidRDefault="00AF662E">
      <w:pPr>
        <w:rPr>
          <w:b/>
          <w:bCs/>
          <w:color w:val="C00000"/>
        </w:rPr>
      </w:pPr>
      <w:r w:rsidRPr="004E3A5C">
        <w:rPr>
          <w:b/>
          <w:bCs/>
          <w:color w:val="C00000"/>
        </w:rPr>
        <w:t>AFFAIRES DISCIPLINAIRES</w:t>
      </w:r>
    </w:p>
    <w:p w14:paraId="276C2BE1" w14:textId="15FD5E9E" w:rsidR="00AF662E" w:rsidRPr="0041006B" w:rsidRDefault="00AF662E">
      <w:r>
        <w:rPr>
          <w:b/>
          <w:bCs/>
        </w:rPr>
        <w:t xml:space="preserve">Les faits : </w:t>
      </w:r>
      <w:r w:rsidR="00D154B1" w:rsidRPr="0041006B">
        <w:t xml:space="preserve">Le Dr A, </w:t>
      </w:r>
      <w:r w:rsidR="00914319" w:rsidRPr="0041006B">
        <w:t xml:space="preserve">médecin généraliste, </w:t>
      </w:r>
      <w:r w:rsidR="00211BC0" w:rsidRPr="0041006B">
        <w:t>à la suite d’un</w:t>
      </w:r>
      <w:r w:rsidR="00CC302B" w:rsidRPr="0041006B">
        <w:t xml:space="preserve"> signalement de l’Assurance maladie, </w:t>
      </w:r>
      <w:r w:rsidR="00914319" w:rsidRPr="0041006B">
        <w:t>s’est vu reprocher</w:t>
      </w:r>
      <w:r w:rsidR="00C772A7" w:rsidRPr="0041006B">
        <w:t xml:space="preserve"> de nombreux manquements liés à ses prescriptions (</w:t>
      </w:r>
      <w:r w:rsidR="0076208C" w:rsidRPr="0041006B">
        <w:t>ordonnances stéréotypées à plusieurs membres d’une famille dont il n’est pas le médecin traitant,</w:t>
      </w:r>
      <w:r w:rsidR="0039104F" w:rsidRPr="0041006B">
        <w:t xml:space="preserve"> </w:t>
      </w:r>
      <w:r w:rsidR="00C91A62" w:rsidRPr="0041006B">
        <w:t xml:space="preserve">ou délivrées sans consultation, </w:t>
      </w:r>
      <w:r w:rsidR="00901963" w:rsidRPr="0041006B">
        <w:t>ou renou</w:t>
      </w:r>
      <w:r w:rsidR="000A7C6F" w:rsidRPr="0041006B">
        <w:t>vellement</w:t>
      </w:r>
      <w:r w:rsidR="00901963" w:rsidRPr="0041006B">
        <w:t xml:space="preserve"> d</w:t>
      </w:r>
      <w:r w:rsidR="000A7C6F" w:rsidRPr="0041006B">
        <w:t>’</w:t>
      </w:r>
      <w:r w:rsidR="00901963" w:rsidRPr="0041006B">
        <w:t>ordonnance prescrites par des spécialistes</w:t>
      </w:r>
      <w:r w:rsidR="002F3D7F">
        <w:t xml:space="preserve">, </w:t>
      </w:r>
      <w:r w:rsidR="002F3D7F">
        <w:lastRenderedPageBreak/>
        <w:t>poso</w:t>
      </w:r>
      <w:r w:rsidR="000F6A2D">
        <w:t>logie et durée du traitement souvent absentes…</w:t>
      </w:r>
      <w:r w:rsidR="000A7C6F" w:rsidRPr="0041006B">
        <w:t>)</w:t>
      </w:r>
      <w:r w:rsidR="00D71517" w:rsidRPr="0041006B">
        <w:t xml:space="preserve">. </w:t>
      </w:r>
      <w:r w:rsidR="000A7C6F" w:rsidRPr="0041006B">
        <w:t>Médecin âgé</w:t>
      </w:r>
      <w:r w:rsidR="00D71517" w:rsidRPr="0041006B">
        <w:t xml:space="preserve"> (46 ans d’exercice), il reconnait lui-même </w:t>
      </w:r>
      <w:r w:rsidR="005F0455" w:rsidRPr="0041006B">
        <w:t xml:space="preserve">se sentir dépassé par l’évolution de la médecine actuelle. </w:t>
      </w:r>
    </w:p>
    <w:p w14:paraId="05A5DF10" w14:textId="2A03AFBE" w:rsidR="00AF662E" w:rsidRPr="005779FC" w:rsidRDefault="00AF662E">
      <w:r>
        <w:rPr>
          <w:b/>
          <w:bCs/>
        </w:rPr>
        <w:t>L</w:t>
      </w:r>
      <w:r w:rsidR="004F4FE2">
        <w:rPr>
          <w:b/>
          <w:bCs/>
        </w:rPr>
        <w:t xml:space="preserve">es manquements déontologiques : </w:t>
      </w:r>
      <w:r w:rsidR="009C087B" w:rsidRPr="005779FC">
        <w:t>Selon l’article R. 4127</w:t>
      </w:r>
      <w:r w:rsidR="00AC6F79" w:rsidRPr="005779FC">
        <w:t>-</w:t>
      </w:r>
      <w:r w:rsidR="00EF0014" w:rsidRPr="005779FC">
        <w:t>40</w:t>
      </w:r>
      <w:r w:rsidR="00E85FDF">
        <w:t xml:space="preserve"> du code de la santé publique</w:t>
      </w:r>
      <w:r w:rsidR="00EF0014">
        <w:t>,</w:t>
      </w:r>
      <w:r w:rsidR="00AC6F79" w:rsidRPr="005779FC">
        <w:t xml:space="preserve"> « Le médecin doit s’interdire, dans les investigations et interventions qu’il pratique comme dans les thérapeutiques qu’il prescrit, de faire courir au patient un risque injustif</w:t>
      </w:r>
      <w:r w:rsidR="005779FC" w:rsidRPr="005779FC">
        <w:t xml:space="preserve">ié. » </w:t>
      </w:r>
      <w:r w:rsidR="00693020">
        <w:t>D’autre part</w:t>
      </w:r>
      <w:r w:rsidR="000627F2">
        <w:t xml:space="preserve"> </w:t>
      </w:r>
      <w:r w:rsidR="00D858F8">
        <w:t xml:space="preserve">« sont interdits au </w:t>
      </w:r>
      <w:r w:rsidR="00D858F8" w:rsidRPr="00693020">
        <w:t>médecin t</w:t>
      </w:r>
      <w:r w:rsidR="00994767" w:rsidRPr="00693020">
        <w:t>o</w:t>
      </w:r>
      <w:r w:rsidR="00D858F8" w:rsidRPr="00693020">
        <w:t xml:space="preserve">ut </w:t>
      </w:r>
      <w:r w:rsidR="00D858F8">
        <w:t>acte de nature à procurer au patient un avantage matériel injustifié</w:t>
      </w:r>
      <w:r w:rsidR="005F3F3B">
        <w:t xml:space="preserve"> </w:t>
      </w:r>
      <w:r w:rsidR="00E85FDF">
        <w:t>o</w:t>
      </w:r>
      <w:r w:rsidR="005F3F3B">
        <w:t>u illicite. » (article R. 4127-24)</w:t>
      </w:r>
    </w:p>
    <w:p w14:paraId="6FAF1A04" w14:textId="65D57DF8" w:rsidR="004F4FE2" w:rsidRPr="005D5413" w:rsidRDefault="004F4FE2">
      <w:r>
        <w:rPr>
          <w:b/>
          <w:bCs/>
        </w:rPr>
        <w:t xml:space="preserve">La décision de la chambre disciplinaire : </w:t>
      </w:r>
      <w:r w:rsidR="00E85FDF" w:rsidRPr="005D5413">
        <w:t>radiation du tableau de l’Ordre des médecins</w:t>
      </w:r>
      <w:r w:rsidR="005D5413" w:rsidRPr="005D5413">
        <w:t xml:space="preserve">. </w:t>
      </w:r>
    </w:p>
    <w:sectPr w:rsidR="004F4FE2" w:rsidRPr="005D5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F0"/>
    <w:rsid w:val="000337AD"/>
    <w:rsid w:val="000627F2"/>
    <w:rsid w:val="00090456"/>
    <w:rsid w:val="000A7C6F"/>
    <w:rsid w:val="000F6A2D"/>
    <w:rsid w:val="00132CBA"/>
    <w:rsid w:val="00137BF0"/>
    <w:rsid w:val="0014019F"/>
    <w:rsid w:val="00202B68"/>
    <w:rsid w:val="00211BC0"/>
    <w:rsid w:val="002F3D7F"/>
    <w:rsid w:val="00346D03"/>
    <w:rsid w:val="0039104F"/>
    <w:rsid w:val="003C04F8"/>
    <w:rsid w:val="003F2A7E"/>
    <w:rsid w:val="0041006B"/>
    <w:rsid w:val="004E3A5C"/>
    <w:rsid w:val="004F4FE2"/>
    <w:rsid w:val="0054736A"/>
    <w:rsid w:val="005779FC"/>
    <w:rsid w:val="005A0ABB"/>
    <w:rsid w:val="005D5413"/>
    <w:rsid w:val="005E462C"/>
    <w:rsid w:val="005F0455"/>
    <w:rsid w:val="005F3F3B"/>
    <w:rsid w:val="00693020"/>
    <w:rsid w:val="00720C2F"/>
    <w:rsid w:val="00735687"/>
    <w:rsid w:val="00736D39"/>
    <w:rsid w:val="0076208C"/>
    <w:rsid w:val="0078490A"/>
    <w:rsid w:val="00823298"/>
    <w:rsid w:val="0088652B"/>
    <w:rsid w:val="008A002A"/>
    <w:rsid w:val="008E152C"/>
    <w:rsid w:val="00901963"/>
    <w:rsid w:val="00914319"/>
    <w:rsid w:val="00937C52"/>
    <w:rsid w:val="00994767"/>
    <w:rsid w:val="009C087B"/>
    <w:rsid w:val="009C690B"/>
    <w:rsid w:val="00A816FF"/>
    <w:rsid w:val="00AC6F79"/>
    <w:rsid w:val="00AF662E"/>
    <w:rsid w:val="00B364EC"/>
    <w:rsid w:val="00BA5A54"/>
    <w:rsid w:val="00BC7AC6"/>
    <w:rsid w:val="00BE5860"/>
    <w:rsid w:val="00C772A7"/>
    <w:rsid w:val="00C91A62"/>
    <w:rsid w:val="00CC302B"/>
    <w:rsid w:val="00CF1147"/>
    <w:rsid w:val="00D154B1"/>
    <w:rsid w:val="00D71517"/>
    <w:rsid w:val="00D83534"/>
    <w:rsid w:val="00D858F8"/>
    <w:rsid w:val="00E00100"/>
    <w:rsid w:val="00E85FDF"/>
    <w:rsid w:val="00EC09D4"/>
    <w:rsid w:val="00EF0014"/>
    <w:rsid w:val="00FB2ECC"/>
    <w:rsid w:val="00FF53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6C87"/>
  <w15:chartTrackingRefBased/>
  <w15:docId w15:val="{A3FEAED2-1598-4295-AFF6-1F1DCAA0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8"/>
  </w:style>
  <w:style w:type="paragraph" w:styleId="Titre1">
    <w:name w:val="heading 1"/>
    <w:basedOn w:val="Normal"/>
    <w:next w:val="Normal"/>
    <w:link w:val="Titre1Car"/>
    <w:uiPriority w:val="9"/>
    <w:qFormat/>
    <w:rsid w:val="00137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7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7B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7B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7B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7B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7B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7B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7B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B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7B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7B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7B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7B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7B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7B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7B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7BF0"/>
    <w:rPr>
      <w:rFonts w:eastAsiaTheme="majorEastAsia" w:cstheme="majorBidi"/>
      <w:color w:val="272727" w:themeColor="text1" w:themeTint="D8"/>
    </w:rPr>
  </w:style>
  <w:style w:type="paragraph" w:styleId="Titre">
    <w:name w:val="Title"/>
    <w:basedOn w:val="Normal"/>
    <w:next w:val="Normal"/>
    <w:link w:val="TitreCar"/>
    <w:uiPriority w:val="10"/>
    <w:qFormat/>
    <w:rsid w:val="00137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7B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7B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7B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7BF0"/>
    <w:pPr>
      <w:spacing w:before="160"/>
      <w:jc w:val="center"/>
    </w:pPr>
    <w:rPr>
      <w:i/>
      <w:iCs/>
      <w:color w:val="404040" w:themeColor="text1" w:themeTint="BF"/>
    </w:rPr>
  </w:style>
  <w:style w:type="character" w:customStyle="1" w:styleId="CitationCar">
    <w:name w:val="Citation Car"/>
    <w:basedOn w:val="Policepardfaut"/>
    <w:link w:val="Citation"/>
    <w:uiPriority w:val="29"/>
    <w:rsid w:val="00137BF0"/>
    <w:rPr>
      <w:i/>
      <w:iCs/>
      <w:color w:val="404040" w:themeColor="text1" w:themeTint="BF"/>
    </w:rPr>
  </w:style>
  <w:style w:type="paragraph" w:styleId="Paragraphedeliste">
    <w:name w:val="List Paragraph"/>
    <w:basedOn w:val="Normal"/>
    <w:uiPriority w:val="34"/>
    <w:qFormat/>
    <w:rsid w:val="00137BF0"/>
    <w:pPr>
      <w:ind w:left="720"/>
      <w:contextualSpacing/>
    </w:pPr>
  </w:style>
  <w:style w:type="character" w:styleId="Accentuationintense">
    <w:name w:val="Intense Emphasis"/>
    <w:basedOn w:val="Policepardfaut"/>
    <w:uiPriority w:val="21"/>
    <w:qFormat/>
    <w:rsid w:val="00137BF0"/>
    <w:rPr>
      <w:i/>
      <w:iCs/>
      <w:color w:val="0F4761" w:themeColor="accent1" w:themeShade="BF"/>
    </w:rPr>
  </w:style>
  <w:style w:type="paragraph" w:styleId="Citationintense">
    <w:name w:val="Intense Quote"/>
    <w:basedOn w:val="Normal"/>
    <w:next w:val="Normal"/>
    <w:link w:val="CitationintenseCar"/>
    <w:uiPriority w:val="30"/>
    <w:qFormat/>
    <w:rsid w:val="0013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7BF0"/>
    <w:rPr>
      <w:i/>
      <w:iCs/>
      <w:color w:val="0F4761" w:themeColor="accent1" w:themeShade="BF"/>
    </w:rPr>
  </w:style>
  <w:style w:type="character" w:styleId="Rfrenceintense">
    <w:name w:val="Intense Reference"/>
    <w:basedOn w:val="Policepardfaut"/>
    <w:uiPriority w:val="32"/>
    <w:qFormat/>
    <w:rsid w:val="00137BF0"/>
    <w:rPr>
      <w:b/>
      <w:bCs/>
      <w:smallCaps/>
      <w:color w:val="0F4761" w:themeColor="accent1" w:themeShade="BF"/>
      <w:spacing w:val="5"/>
    </w:rPr>
  </w:style>
  <w:style w:type="character" w:styleId="Lienhypertexte">
    <w:name w:val="Hyperlink"/>
    <w:basedOn w:val="Policepardfaut"/>
    <w:uiPriority w:val="99"/>
    <w:unhideWhenUsed/>
    <w:rsid w:val="00202B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jorf/id/JORFTEXT0000531748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1519</Words>
  <Characters>8355</Characters>
  <Application>Microsoft Office Word</Application>
  <DocSecurity>0</DocSecurity>
  <Lines>69</Lines>
  <Paragraphs>19</Paragraphs>
  <ScaleCrop>false</ScaleCrop>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9</cp:revision>
  <dcterms:created xsi:type="dcterms:W3CDTF">2026-01-19T09:40:00Z</dcterms:created>
  <dcterms:modified xsi:type="dcterms:W3CDTF">2026-01-20T08:29:00Z</dcterms:modified>
</cp:coreProperties>
</file>