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0E4823" w14:textId="199CD952" w:rsidR="00A94E72" w:rsidRPr="00E73297" w:rsidRDefault="00A94E72" w:rsidP="00A94E72">
      <w:pPr>
        <w:rPr>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73297">
        <w:rPr>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DOCTONEWS </w:t>
      </w:r>
      <w:r>
        <w:rPr>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novembre </w:t>
      </w:r>
      <w:r w:rsidRPr="00E73297">
        <w:rPr>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2024</w:t>
      </w:r>
    </w:p>
    <w:p w14:paraId="40F26006" w14:textId="77777777" w:rsidR="00A94E72" w:rsidRPr="00E73297" w:rsidRDefault="00A94E72" w:rsidP="00A94E72">
      <w:pPr>
        <w:rPr>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73297">
        <w:rPr>
          <w:color w:val="156082"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La Newsletter du Conseil Départemental du Val d’Oise de l’Ordre des Médecins </w:t>
      </w:r>
    </w:p>
    <w:p w14:paraId="2D5AA2F1" w14:textId="77777777" w:rsidR="00A94E72" w:rsidRPr="00E73297" w:rsidRDefault="00A94E72" w:rsidP="00A94E72">
      <w:pPr>
        <w:rPr>
          <w:sz w:val="28"/>
          <w:szCs w:val="28"/>
        </w:rPr>
      </w:pPr>
    </w:p>
    <w:p w14:paraId="35889C3C" w14:textId="0929CC73" w:rsidR="00BA5A54" w:rsidRDefault="00A94E72" w:rsidP="00A94E72">
      <w:pPr>
        <w:rPr>
          <w:rFonts w:ascii="Times New Roman" w:hAnsi="Times New Roman" w:cs="Times New Roman"/>
          <w:b/>
          <w:bCs/>
          <w:sz w:val="24"/>
          <w:szCs w:val="24"/>
          <w:shd w:val="clear" w:color="auto" w:fill="FFFFFF"/>
        </w:rPr>
      </w:pPr>
      <w:r w:rsidRPr="002C37BF">
        <w:rPr>
          <w:rFonts w:ascii="Times New Roman" w:hAnsi="Times New Roman" w:cs="Times New Roman"/>
          <w:b/>
          <w:bCs/>
          <w:sz w:val="24"/>
          <w:szCs w:val="24"/>
          <w:shd w:val="clear" w:color="auto" w:fill="FFFFFF"/>
        </w:rPr>
        <w:t>L’ACTU </w:t>
      </w:r>
    </w:p>
    <w:p w14:paraId="76E17ABD" w14:textId="77777777" w:rsidR="00A94E72" w:rsidRPr="00464454" w:rsidRDefault="00A94E72" w:rsidP="00A94E72">
      <w:pPr>
        <w:rPr>
          <w:b/>
          <w:bCs/>
        </w:rPr>
      </w:pPr>
      <w:r w:rsidRPr="00464454">
        <w:rPr>
          <w:b/>
          <w:bCs/>
        </w:rPr>
        <w:t>Que dit le décret renforçant le contrôle des prescriptions médicales ?</w:t>
      </w:r>
    </w:p>
    <w:p w14:paraId="432EACF4" w14:textId="77777777" w:rsidR="00A94E72" w:rsidRPr="00464454" w:rsidRDefault="00A94E72" w:rsidP="00A94E72">
      <w:pPr>
        <w:rPr>
          <w:b/>
          <w:bCs/>
        </w:rPr>
      </w:pPr>
      <w:r w:rsidRPr="00464454">
        <w:rPr>
          <w:b/>
          <w:bCs/>
        </w:rPr>
        <w:t>Paru au Journal Officiel le 30 octobre 2024, un décret impose au médecin de justifier la prescription de certains médicaments. Le décryptage du Dr Sandrine Duranton, Présidente du CDOM 95.</w:t>
      </w:r>
    </w:p>
    <w:p w14:paraId="70ADF610" w14:textId="77777777" w:rsidR="00A94E72" w:rsidRPr="00464454" w:rsidRDefault="00A94E72" w:rsidP="00A94E72">
      <w:pPr>
        <w:rPr>
          <w:b/>
          <w:bCs/>
        </w:rPr>
      </w:pPr>
      <w:r w:rsidRPr="00464454">
        <w:rPr>
          <w:b/>
          <w:bCs/>
        </w:rPr>
        <w:t>Que dit ce nouveau décret ?</w:t>
      </w:r>
    </w:p>
    <w:p w14:paraId="5CC5B374" w14:textId="6740B690" w:rsidR="00A94E72" w:rsidRPr="00464454" w:rsidRDefault="00A94E72" w:rsidP="00A94E72">
      <w:r w:rsidRPr="00464454">
        <w:t xml:space="preserve">Il impose aux médecins de remplir un formulaire qui sera disponible sur le site </w:t>
      </w:r>
      <w:proofErr w:type="spellStart"/>
      <w:r w:rsidR="00591327">
        <w:t>AMELi</w:t>
      </w:r>
      <w:proofErr w:type="spellEnd"/>
      <w:r w:rsidR="00591327">
        <w:t xml:space="preserve"> </w:t>
      </w:r>
      <w:r w:rsidRPr="00464454">
        <w:t>pro pour justifier la prescription de certains médicaments. Il s’agira d’un formulaire en ligne en trois questions à renseigner concomitamment à la prescription du médicament, que le médecin devra imprimer et joindre à l’ordonnance. Ce document permet de vérifier que le médicament sera bien prescrit dans son indication thérapeutique remboursable (ITR).</w:t>
      </w:r>
    </w:p>
    <w:p w14:paraId="27825BDC" w14:textId="77777777" w:rsidR="00A94E72" w:rsidRPr="00464454" w:rsidRDefault="00A94E72" w:rsidP="00A94E72">
      <w:pPr>
        <w:rPr>
          <w:b/>
          <w:bCs/>
        </w:rPr>
      </w:pPr>
      <w:r w:rsidRPr="00464454">
        <w:rPr>
          <w:b/>
          <w:bCs/>
        </w:rPr>
        <w:t>Quand et comment ce dispositif entrera- t- il en vigueur ?</w:t>
      </w:r>
    </w:p>
    <w:p w14:paraId="4F0ABDEB" w14:textId="77777777" w:rsidR="00A94E72" w:rsidRPr="00464454" w:rsidRDefault="00A94E72" w:rsidP="00A94E72">
      <w:r w:rsidRPr="00464454">
        <w:t xml:space="preserve">Il sera mis en application d’ici fin décembre 2024, sachant que la première classe de médicaments visés par ce dispositif seront </w:t>
      </w:r>
      <w:r>
        <w:t>certainement</w:t>
      </w:r>
      <w:r w:rsidRPr="00464454">
        <w:t xml:space="preserve"> les agonistes GLP-1 : </w:t>
      </w:r>
      <w:proofErr w:type="spellStart"/>
      <w:r w:rsidRPr="00464454">
        <w:t>cemaglutide</w:t>
      </w:r>
      <w:proofErr w:type="spellEnd"/>
      <w:r w:rsidRPr="00464454">
        <w:t xml:space="preserve"> (</w:t>
      </w:r>
      <w:proofErr w:type="spellStart"/>
      <w:r w:rsidRPr="00464454">
        <w:t>Ozempic</w:t>
      </w:r>
      <w:proofErr w:type="spellEnd"/>
      <w:r w:rsidRPr="00464454">
        <w:t xml:space="preserve">), </w:t>
      </w:r>
      <w:proofErr w:type="spellStart"/>
      <w:r w:rsidRPr="00464454">
        <w:t>dulaglutide</w:t>
      </w:r>
      <w:proofErr w:type="spellEnd"/>
      <w:r w:rsidRPr="00464454">
        <w:t xml:space="preserve"> (</w:t>
      </w:r>
      <w:proofErr w:type="spellStart"/>
      <w:r w:rsidRPr="00464454">
        <w:t>Trulicity</w:t>
      </w:r>
      <w:proofErr w:type="spellEnd"/>
      <w:r w:rsidRPr="00464454">
        <w:t xml:space="preserve">), </w:t>
      </w:r>
      <w:proofErr w:type="spellStart"/>
      <w:r w:rsidRPr="00464454">
        <w:t>liraglutide</w:t>
      </w:r>
      <w:proofErr w:type="spellEnd"/>
      <w:r w:rsidRPr="00464454">
        <w:t xml:space="preserve"> (</w:t>
      </w:r>
      <w:proofErr w:type="spellStart"/>
      <w:r w:rsidRPr="00464454">
        <w:t>Victoza</w:t>
      </w:r>
      <w:proofErr w:type="spellEnd"/>
      <w:r w:rsidRPr="00464454">
        <w:t>) et l’</w:t>
      </w:r>
      <w:proofErr w:type="spellStart"/>
      <w:r w:rsidRPr="00464454">
        <w:t>éxenatide</w:t>
      </w:r>
      <w:proofErr w:type="spellEnd"/>
      <w:r w:rsidRPr="00464454">
        <w:t xml:space="preserve"> (Byetta), ceci « pour éviter le mésusage de ces molécules et garantir leur disponibilité pour les patients diabétiques ».  D’autres médicaments, mais aussi certaines prescriptions d’examens biologiques et de transports médicaux devraient s’ajouter à cette liste prochainement.</w:t>
      </w:r>
    </w:p>
    <w:p w14:paraId="6A24C6A5" w14:textId="77777777" w:rsidR="00A94E72" w:rsidRPr="00464454" w:rsidRDefault="00A94E72" w:rsidP="00A94E72">
      <w:pPr>
        <w:rPr>
          <w:b/>
          <w:bCs/>
        </w:rPr>
      </w:pPr>
      <w:r w:rsidRPr="00464454">
        <w:rPr>
          <w:b/>
          <w:bCs/>
        </w:rPr>
        <w:t>Quelles sont les contraintes pour les médecins ?</w:t>
      </w:r>
    </w:p>
    <w:p w14:paraId="1FE5A5D3" w14:textId="5F303FEF" w:rsidR="00A94E72" w:rsidRPr="00464454" w:rsidRDefault="00591327" w:rsidP="00A94E72">
      <w:r>
        <w:t>On ne peut que relever que ce</w:t>
      </w:r>
      <w:r w:rsidR="00A94E72" w:rsidRPr="00464454">
        <w:t xml:space="preserve"> décret alourdit </w:t>
      </w:r>
      <w:r>
        <w:t xml:space="preserve">un peu plus </w:t>
      </w:r>
      <w:r w:rsidR="00A94E72" w:rsidRPr="00464454">
        <w:t>la pratique des médecins, alors qu’ils ont les plus grandes difficultés à faire face aux demandes de soins. La Fédération des Médecins de France reproche d'ailleurs à cette mesure son aspect chronophage et dont le seul but affiché serait de réaliser des économies. </w:t>
      </w:r>
    </w:p>
    <w:p w14:paraId="4817491F" w14:textId="77777777" w:rsidR="00A94E72" w:rsidRPr="00464454" w:rsidRDefault="00A94E72" w:rsidP="00A94E72">
      <w:pPr>
        <w:rPr>
          <w:b/>
          <w:bCs/>
        </w:rPr>
      </w:pPr>
      <w:r w:rsidRPr="00464454">
        <w:rPr>
          <w:b/>
          <w:bCs/>
        </w:rPr>
        <w:t>Quelle est votre position en tant que médecin, et présidente du CDOM 95 ?</w:t>
      </w:r>
    </w:p>
    <w:p w14:paraId="405D1050" w14:textId="18BBE851" w:rsidR="00A94E72" w:rsidRPr="00375AC7" w:rsidRDefault="00A94E72" w:rsidP="00A94E72">
      <w:r w:rsidRPr="00375AC7">
        <w:t xml:space="preserve">Le conseil de l’ordre s’interroge sur la question déontologique que pose ce dispositif, qui fait craindre une possible rupture du secret médical. En outre, il est rapporté par certains médecins exerçant dans des secteurs socialement défavorisés (dont on sait qu'ils sont particulièrement concernés par le fléau de l'obésité), qu'ils prescrivent parfois ces traitements à des patients dont le diabète n’est </w:t>
      </w:r>
      <w:r w:rsidR="00591327" w:rsidRPr="00375AC7">
        <w:t xml:space="preserve">certes </w:t>
      </w:r>
      <w:r w:rsidRPr="00375AC7">
        <w:t>pas encore déclaré mais qui souffrent d’obésité morbide, auquel cas ils disent les utiliser comme une amorce à un début d'amaigrissement</w:t>
      </w:r>
      <w:r w:rsidR="00591327" w:rsidRPr="00375AC7">
        <w:t xml:space="preserve">, associé à des mesures hygiéno-diététiques. </w:t>
      </w:r>
      <w:r w:rsidRPr="00375AC7">
        <w:t xml:space="preserve">Dans ce type de situation, les conditions socio-économiques des patients ne leur permettent pas de financer ces traitements, ce qui ne permet pas aux médecins de les prescrire en "Non Remboursable". Ces prescriptions ne </w:t>
      </w:r>
      <w:r w:rsidR="00591327" w:rsidRPr="00375AC7">
        <w:t>semblent pas pouvoir</w:t>
      </w:r>
      <w:r w:rsidRPr="00375AC7">
        <w:t xml:space="preserve"> être assimilées à des traitements dits « de confort » pour des patients en simple surpoids, et non DT2 de surcroit. Je veux espérer que les conditions de prescription seront abordées humainement et en </w:t>
      </w:r>
      <w:r w:rsidRPr="00375AC7">
        <w:lastRenderedPageBreak/>
        <w:t xml:space="preserve">lien avec les problématiques individuelles des patients </w:t>
      </w:r>
      <w:r w:rsidR="00591327" w:rsidRPr="00375AC7">
        <w:t xml:space="preserve">et des médecins prescripteurs </w:t>
      </w:r>
      <w:r w:rsidRPr="00375AC7">
        <w:t xml:space="preserve">par les services chargés de chasser les remboursements indus au titre de l'ITR. Enfin, se posent les questions de l'accès à internet lors des visites à domicile et des médecins sans carte CPS (remplaçants non </w:t>
      </w:r>
      <w:proofErr w:type="spellStart"/>
      <w:r w:rsidRPr="00375AC7">
        <w:t>th</w:t>
      </w:r>
      <w:r w:rsidR="00591327" w:rsidRPr="00375AC7">
        <w:t>é</w:t>
      </w:r>
      <w:r w:rsidRPr="00375AC7">
        <w:t>sés</w:t>
      </w:r>
      <w:proofErr w:type="spellEnd"/>
      <w:r w:rsidRPr="00375AC7">
        <w:t>). Tous ces points méritent d'être abordés précisément afin de ne pas pénaliser nos confrères dans leur exercice quotidien.</w:t>
      </w:r>
    </w:p>
    <w:p w14:paraId="645E1B00" w14:textId="77777777" w:rsidR="006E1439" w:rsidRDefault="006E1439" w:rsidP="00A94E72"/>
    <w:p w14:paraId="290D907A" w14:textId="77777777" w:rsidR="006E1439" w:rsidRPr="00C66E70" w:rsidRDefault="006E1439" w:rsidP="006E1439">
      <w:pPr>
        <w:rPr>
          <w:b/>
          <w:bCs/>
        </w:rPr>
      </w:pPr>
      <w:r>
        <w:rPr>
          <w:b/>
          <w:bCs/>
        </w:rPr>
        <w:t>4</w:t>
      </w:r>
      <w:r w:rsidRPr="00C66E70">
        <w:rPr>
          <w:b/>
          <w:bCs/>
        </w:rPr>
        <w:t xml:space="preserve"> QUESTIONS A</w:t>
      </w:r>
      <w:r>
        <w:rPr>
          <w:b/>
          <w:bCs/>
        </w:rPr>
        <w:t>…</w:t>
      </w:r>
      <w:r w:rsidRPr="00C66E70">
        <w:rPr>
          <w:b/>
          <w:bCs/>
        </w:rPr>
        <w:t xml:space="preserve"> </w:t>
      </w:r>
    </w:p>
    <w:p w14:paraId="086C541E" w14:textId="77777777" w:rsidR="006E1439" w:rsidRPr="00C66E70" w:rsidRDefault="006E1439" w:rsidP="006E1439">
      <w:pPr>
        <w:rPr>
          <w:b/>
          <w:bCs/>
        </w:rPr>
      </w:pPr>
      <w:r w:rsidRPr="00C66E70">
        <w:rPr>
          <w:b/>
          <w:bCs/>
        </w:rPr>
        <w:t>Dr Jocelyne Borel-</w:t>
      </w:r>
      <w:proofErr w:type="spellStart"/>
      <w:r w:rsidRPr="00C66E70">
        <w:rPr>
          <w:b/>
          <w:bCs/>
        </w:rPr>
        <w:t>Kuhner</w:t>
      </w:r>
      <w:proofErr w:type="spellEnd"/>
      <w:r w:rsidRPr="00C66E70">
        <w:rPr>
          <w:b/>
          <w:bCs/>
        </w:rPr>
        <w:t xml:space="preserve">, médecin urgentiste, consultation </w:t>
      </w:r>
      <w:r>
        <w:rPr>
          <w:b/>
          <w:bCs/>
        </w:rPr>
        <w:t xml:space="preserve">de la </w:t>
      </w:r>
      <w:r w:rsidRPr="00C66E70">
        <w:rPr>
          <w:b/>
          <w:bCs/>
        </w:rPr>
        <w:t xml:space="preserve">douleur et yogathérapie à l’Hôpital NOVO </w:t>
      </w:r>
      <w:r>
        <w:rPr>
          <w:b/>
          <w:bCs/>
        </w:rPr>
        <w:t>(</w:t>
      </w:r>
      <w:r w:rsidRPr="00C66E70">
        <w:rPr>
          <w:b/>
          <w:bCs/>
        </w:rPr>
        <w:t>site d</w:t>
      </w:r>
      <w:r>
        <w:rPr>
          <w:b/>
          <w:bCs/>
        </w:rPr>
        <w:t>e Pontoise)</w:t>
      </w:r>
      <w:r w:rsidRPr="00C66E70">
        <w:rPr>
          <w:b/>
          <w:bCs/>
        </w:rPr>
        <w:t xml:space="preserve">.  </w:t>
      </w:r>
    </w:p>
    <w:p w14:paraId="3EE3B46D" w14:textId="77777777" w:rsidR="006E1439" w:rsidRPr="00C66E70" w:rsidRDefault="006E1439" w:rsidP="006E1439">
      <w:pPr>
        <w:rPr>
          <w:b/>
          <w:bCs/>
        </w:rPr>
      </w:pPr>
      <w:r w:rsidRPr="00C66E70">
        <w:rPr>
          <w:b/>
          <w:bCs/>
        </w:rPr>
        <w:t>Vous avez fondé un D</w:t>
      </w:r>
      <w:r>
        <w:rPr>
          <w:b/>
          <w:bCs/>
        </w:rPr>
        <w:t>.</w:t>
      </w:r>
      <w:r w:rsidRPr="00C66E70">
        <w:rPr>
          <w:b/>
          <w:bCs/>
        </w:rPr>
        <w:t>U</w:t>
      </w:r>
      <w:r>
        <w:rPr>
          <w:b/>
          <w:bCs/>
        </w:rPr>
        <w:t xml:space="preserve">. </w:t>
      </w:r>
      <w:r w:rsidRPr="00C66E70">
        <w:rPr>
          <w:b/>
          <w:bCs/>
        </w:rPr>
        <w:t>de yogathérapie qui accueille bientôt ses premiers étudiants. Est-ce une première en France ?</w:t>
      </w:r>
    </w:p>
    <w:p w14:paraId="408D95E9" w14:textId="565F0A92" w:rsidR="006E1439" w:rsidRDefault="006E1439" w:rsidP="006E1439">
      <w:r w:rsidRPr="00375AC7">
        <w:t>Oui, en effet, ce D.U. « Médecine Fonctionnelle et Yogathérapie » commence en novembre</w:t>
      </w:r>
      <w:r w:rsidR="00591327" w:rsidRPr="00375AC7">
        <w:t xml:space="preserve"> cette année</w:t>
      </w:r>
      <w:r>
        <w:t>. Adossé à la faculté de sciences de Cergy, ce cursus rapproche pour la première fois en France les études yogiques et scientifiques de façon rigoureuse. Il est accessible aux médecins, mais aussi aux professeurs de yoga et professionnels du soin tels que les kinésithérapeutes. 25 personnes ont postulé cette année, et il y a d’ores et déjà beaucoup de demandes pour l’année prochaine – cet intérêt montre que les demandes sociétales comme celles des médecins ont b</w:t>
      </w:r>
      <w:r w:rsidR="00FD2DEC">
        <w:t>ien</w:t>
      </w:r>
      <w:r>
        <w:t xml:space="preserve"> évolué. Cofondatrice avec les Pr D. </w:t>
      </w:r>
      <w:proofErr w:type="spellStart"/>
      <w:r>
        <w:t>Seyer</w:t>
      </w:r>
      <w:proofErr w:type="spellEnd"/>
      <w:r>
        <w:t xml:space="preserve"> et le Dr N. </w:t>
      </w:r>
      <w:proofErr w:type="spellStart"/>
      <w:r>
        <w:t>Rodenbucher</w:t>
      </w:r>
      <w:proofErr w:type="spellEnd"/>
      <w:r>
        <w:t xml:space="preserve">, j’en assurerai la majorité des heures d’enseignement, aux côtés d’autres médecins et chercheurs renommés. </w:t>
      </w:r>
    </w:p>
    <w:p w14:paraId="12BCDD18" w14:textId="77777777" w:rsidR="006E1439" w:rsidRDefault="006E1439" w:rsidP="006E1439">
      <w:pPr>
        <w:rPr>
          <w:b/>
          <w:bCs/>
        </w:rPr>
      </w:pPr>
      <w:r w:rsidRPr="00DC4746">
        <w:rPr>
          <w:b/>
          <w:bCs/>
        </w:rPr>
        <w:t>En quoi consiste la yogathérapie ?</w:t>
      </w:r>
    </w:p>
    <w:p w14:paraId="727AA633" w14:textId="77777777" w:rsidR="006E1439" w:rsidRDefault="006E1439" w:rsidP="006E1439">
      <w:r w:rsidRPr="009D26ED">
        <w:t>Il s’agit de</w:t>
      </w:r>
      <w:r>
        <w:rPr>
          <w:b/>
          <w:bCs/>
        </w:rPr>
        <w:t xml:space="preserve"> </w:t>
      </w:r>
      <w:r>
        <w:t>mouvements de yoga adaptés très doux, synchronisés au souffle. Ils permettent au patient de retrouver des sensations corporelles agréables de manière à remobiliser ses capacités propres, à se refaire confiance pour rompre le cercle vicieux de la douleur. C’est une des approches complémentaires des traitements classiques pour des pathologies qui résistent aux techniques traditionnelles : rhumatismes inflammatoires</w:t>
      </w:r>
      <w:r w:rsidRPr="000379A4">
        <w:t xml:space="preserve"> </w:t>
      </w:r>
      <w:r>
        <w:t xml:space="preserve">chroniques, fibromyalgies, post traumatismes avec douleurs résiduelles, AVC, et maladies inflammatoires en général. </w:t>
      </w:r>
    </w:p>
    <w:p w14:paraId="6646F37A" w14:textId="77777777" w:rsidR="006E1439" w:rsidRPr="00633B68" w:rsidRDefault="006E1439" w:rsidP="006E1439">
      <w:pPr>
        <w:rPr>
          <w:b/>
          <w:bCs/>
        </w:rPr>
      </w:pPr>
      <w:r w:rsidRPr="00633B68">
        <w:rPr>
          <w:b/>
          <w:bCs/>
        </w:rPr>
        <w:t xml:space="preserve">Quelle est l’efficacité de cette approche ? </w:t>
      </w:r>
    </w:p>
    <w:p w14:paraId="4AF78063" w14:textId="0EA20DA6" w:rsidR="006E1439" w:rsidRDefault="006E1439" w:rsidP="006E1439">
      <w:r w:rsidRPr="004B4F57">
        <w:t xml:space="preserve"> A l’hôpital d</w:t>
      </w:r>
      <w:r w:rsidR="00042EA1" w:rsidRPr="004B4F57">
        <w:t>e Pontoise</w:t>
      </w:r>
      <w:r w:rsidRPr="004B4F57">
        <w:t>, nous venons de terminer les résultats d’une étude rétrospective qui montre que la yogathérapie permet une diminution de la douleur de 3 points</w:t>
      </w:r>
      <w:r w:rsidR="00042EA1" w:rsidRPr="004B4F57">
        <w:t xml:space="preserve"> sur les échelles de </w:t>
      </w:r>
      <w:r w:rsidR="00375AC7" w:rsidRPr="004B4F57">
        <w:t>douleur,</w:t>
      </w:r>
      <w:r w:rsidRPr="004B4F57">
        <w:t xml:space="preserve"> </w:t>
      </w:r>
      <w:r>
        <w:t xml:space="preserve">et une grande efficacité sur les douleurs neuropathiques, périnéales et les sciatiques chroniques. Les mécanismes d’action sont de mieux en mieux connus : pratiquée de façon régulière, la yogathérapie </w:t>
      </w:r>
      <w:r w:rsidR="00042EA1">
        <w:t>a</w:t>
      </w:r>
      <w:r>
        <w:t>git sur le système nerveux autonome et modifie l</w:t>
      </w:r>
      <w:r w:rsidRPr="00D44017">
        <w:t>es mécanismes </w:t>
      </w:r>
      <w:r w:rsidRPr="006B06EB">
        <w:t>épigénétiques</w:t>
      </w:r>
      <w:r w:rsidR="00FF424F">
        <w:t xml:space="preserve">, </w:t>
      </w:r>
      <w:r w:rsidR="00392F74">
        <w:t>c’est-à-dire</w:t>
      </w:r>
      <w:r w:rsidR="00FF424F">
        <w:t xml:space="preserve"> l’activité de</w:t>
      </w:r>
      <w:r w:rsidR="004B4F57">
        <w:t xml:space="preserve"> certain</w:t>
      </w:r>
      <w:r w:rsidR="00FF424F">
        <w:t>s gènes,</w:t>
      </w:r>
      <w:r w:rsidRPr="00042EA1">
        <w:rPr>
          <w:color w:val="FF0000"/>
        </w:rPr>
        <w:t xml:space="preserve"> </w:t>
      </w:r>
      <w:r>
        <w:t>permettant de diminuer l’expression de la maladie</w:t>
      </w:r>
      <w:r w:rsidRPr="00D44017">
        <w:t>.</w:t>
      </w:r>
      <w:r>
        <w:t xml:space="preserve"> J’ai découvert presque par hasard cette technique il y a une douzaine d’années, quand je pilotais le service des Urgences de l’hôpital Simone Veil et que s’ouvrait une consultation de yogathérapie, dont le succès m’a conduite à approfondir le sujet à l’hôpital d’Eaubonne en faisant une formation de professeur de yoga et un DU de « médecine, méditation et neuro sciences » à Strasbourg. </w:t>
      </w:r>
    </w:p>
    <w:p w14:paraId="1405337A" w14:textId="43B5C85D" w:rsidR="006E1439" w:rsidRDefault="006E1439" w:rsidP="006E1439">
      <w:r w:rsidRPr="00CA18E2">
        <w:rPr>
          <w:b/>
          <w:bCs/>
        </w:rPr>
        <w:t xml:space="preserve">Comment fonctionne la consultation à l’hôpital </w:t>
      </w:r>
      <w:r w:rsidRPr="004B4F57">
        <w:rPr>
          <w:b/>
          <w:bCs/>
        </w:rPr>
        <w:t xml:space="preserve">NOVO </w:t>
      </w:r>
      <w:r w:rsidR="00042EA1" w:rsidRPr="004B4F57">
        <w:rPr>
          <w:b/>
          <w:bCs/>
        </w:rPr>
        <w:t xml:space="preserve">de </w:t>
      </w:r>
      <w:proofErr w:type="gramStart"/>
      <w:r w:rsidR="00042EA1" w:rsidRPr="004B4F57">
        <w:rPr>
          <w:b/>
          <w:bCs/>
        </w:rPr>
        <w:t>Pontoise</w:t>
      </w:r>
      <w:r w:rsidRPr="004B4F57">
        <w:t>?</w:t>
      </w:r>
      <w:proofErr w:type="gramEnd"/>
      <w:r w:rsidRPr="004B4F57">
        <w:t xml:space="preserve"> </w:t>
      </w:r>
    </w:p>
    <w:p w14:paraId="26949D2C" w14:textId="77777777" w:rsidR="006E1439" w:rsidRDefault="006E1439" w:rsidP="006E1439">
      <w:r>
        <w:t xml:space="preserve">En fonction de chaque patient, on décide quelle thérapie est la plus indiquée parmi l’acupuncture, l’hypnose, la micronutrition, la yogathérapie, la musicothérapie. Le patient apprend les gestes en consultation, puis les répète chez lui deux fois par jour, avec un suivi </w:t>
      </w:r>
      <w:r>
        <w:lastRenderedPageBreak/>
        <w:t xml:space="preserve">hospitalier tous les 6 mois. Avec plus de deux mille patients traités, et quatre cents en file active, cette consultation est l’une des deux seules tenues par un médecin en France. J’espère que le D.U qui commence à Cergy suscitera d’autres vocations… </w:t>
      </w:r>
    </w:p>
    <w:p w14:paraId="46C5B069" w14:textId="2E5E7043" w:rsidR="006E1439" w:rsidRDefault="006E1439" w:rsidP="006E1439">
      <w:pPr>
        <w:rPr>
          <w:b/>
          <w:bCs/>
        </w:rPr>
      </w:pPr>
      <w:r w:rsidRPr="00736AD2">
        <w:rPr>
          <w:b/>
          <w:bCs/>
        </w:rPr>
        <w:t>Propos recueillis par Nathalie Chahine</w:t>
      </w:r>
    </w:p>
    <w:p w14:paraId="045570F6" w14:textId="77777777" w:rsidR="006E1439" w:rsidRDefault="006E1439" w:rsidP="006E1439">
      <w:pPr>
        <w:rPr>
          <w:b/>
          <w:bCs/>
        </w:rPr>
      </w:pPr>
    </w:p>
    <w:p w14:paraId="1642F071" w14:textId="77777777" w:rsidR="006E1439" w:rsidRPr="00615994" w:rsidRDefault="006E1439" w:rsidP="006E1439">
      <w:pPr>
        <w:rPr>
          <w:b/>
          <w:bCs/>
        </w:rPr>
      </w:pPr>
      <w:r w:rsidRPr="00615994">
        <w:rPr>
          <w:b/>
          <w:bCs/>
        </w:rPr>
        <w:t>LA CONSEILLERE DU MOIS</w:t>
      </w:r>
    </w:p>
    <w:p w14:paraId="210ED29B" w14:textId="77777777" w:rsidR="006E1439" w:rsidRPr="00615994" w:rsidRDefault="006E1439" w:rsidP="006E1439">
      <w:pPr>
        <w:rPr>
          <w:b/>
          <w:bCs/>
        </w:rPr>
      </w:pPr>
      <w:r w:rsidRPr="00615994">
        <w:rPr>
          <w:b/>
          <w:bCs/>
        </w:rPr>
        <w:t>Dr Nadia Yamini, médecin généraliste à Eaubonne</w:t>
      </w:r>
    </w:p>
    <w:p w14:paraId="5DA0429E" w14:textId="2D2058BA" w:rsidR="006E1439" w:rsidRDefault="006E1439" w:rsidP="006E1439">
      <w:r w:rsidRPr="000C4E9E">
        <w:t xml:space="preserve">Quand j’étais enfant, notre médecin de famille m’a sauvé la vie – c’était un médecin à l’ancienne, dont le dévouement m’avait impressionnée. Plus tard, mon père a </w:t>
      </w:r>
      <w:proofErr w:type="gramStart"/>
      <w:r w:rsidRPr="000C4E9E">
        <w:t>eu</w:t>
      </w:r>
      <w:proofErr w:type="gramEnd"/>
      <w:r w:rsidRPr="000C4E9E">
        <w:t xml:space="preserve"> une influence décisive en m’encourageant à choisir cette profession. Après mes études à Oran, en Algérie, et l’obtention de mon diplôme de médecine générale en 1989, j’ai exercé à Tiaret, ma ville natale. Je suis entrée aux Urgences de l’hôpital EPH -Hôpital Youssef </w:t>
      </w:r>
      <w:proofErr w:type="spellStart"/>
      <w:r w:rsidRPr="000C4E9E">
        <w:t>Damardji</w:t>
      </w:r>
      <w:proofErr w:type="spellEnd"/>
      <w:r w:rsidRPr="000C4E9E">
        <w:t xml:space="preserve"> </w:t>
      </w:r>
      <w:r w:rsidR="00042EA1" w:rsidRPr="00985654">
        <w:t>à Tiaret</w:t>
      </w:r>
      <w:r w:rsidR="00985654" w:rsidRPr="00985654">
        <w:t>. C</w:t>
      </w:r>
      <w:r w:rsidRPr="00985654">
        <w:t xml:space="preserve">’est </w:t>
      </w:r>
      <w:r w:rsidRPr="000C4E9E">
        <w:t xml:space="preserve">le service qui m’avait le plus intéressée lors de mes stages, et cet intérêt n’a jamais faibli ! En Algérie, la décennie noire (1992-2002) m’a peu à peu conduite à envisager de quitter le pays ; j’y ai été témoin d’attentats terribles, et ai été personnellement menacée. Or je venais régulièrement en France, pendant les vacances durant toute mon enfance, et aussi parce que mes deux frères y </w:t>
      </w:r>
      <w:r w:rsidRPr="00985654">
        <w:t xml:space="preserve">ont séjourné plusieurs années pour des raisons de santé. En 1997, j’ai effectué un stage </w:t>
      </w:r>
      <w:r w:rsidR="00042EA1" w:rsidRPr="00985654">
        <w:t xml:space="preserve">ponctuel d’un mois </w:t>
      </w:r>
      <w:r w:rsidRPr="000C4E9E">
        <w:t xml:space="preserve">à l’hôpital Delafontaine de Saint-Denis, dans le service de maladies infectieuses. Et deux ans plus tard, la situation s’étant aggravée en Algérie, j’ai dû </w:t>
      </w:r>
      <w:r>
        <w:t>partir et venir en France</w:t>
      </w:r>
      <w:r w:rsidRPr="000C4E9E">
        <w:t xml:space="preserve">. </w:t>
      </w:r>
    </w:p>
    <w:p w14:paraId="50B23696" w14:textId="19910A31" w:rsidR="006E1439" w:rsidRPr="000C4E9E" w:rsidRDefault="006E1439" w:rsidP="006E1439">
      <w:r w:rsidRPr="000C4E9E">
        <w:t xml:space="preserve">Les premières années ont été très difficiles, car il me fallait tout reconstruire. A l’hôpital Delafontaine, le chef de service m’a proposé d’exercer en tant que stagiaire bénévole en attendant que ma situation se régularise – pour vivre, je faisais du baby </w:t>
      </w:r>
      <w:proofErr w:type="spellStart"/>
      <w:r w:rsidRPr="000C4E9E">
        <w:t>sitting</w:t>
      </w:r>
      <w:proofErr w:type="spellEnd"/>
      <w:r w:rsidRPr="000C4E9E">
        <w:t xml:space="preserve">, et gardais notamment les enfants des confrères et consœurs. Jamais je n’oublierai la solidarité et l’entraide dont j’ai alors bénéficié. La persévérance a fini par payer ; devenue FFI (Faisant Fonction d’Interne) en 2003 dans un service de pneumo-cardiologie, j’ai enfin pu passer la PAE (Procédure d’Autorisation d’Exercice). Après avoir validé mes stages à Montmorency, j’ai pris en 2012 un poste de PHC (Praticien Hospitalier Contractuel) aux Urgences de l’hôpital </w:t>
      </w:r>
      <w:r w:rsidR="00926E46" w:rsidRPr="000C4E9E">
        <w:t>d’Eaubonne.</w:t>
      </w:r>
      <w:r w:rsidRPr="000C4E9E">
        <w:t xml:space="preserve"> J’aime profondément l’activité de ce service où chaque patient devient simplement un être humain vulnérable qui remet sa vie entre vos mains. Après douze années, je fais toujours des gardes de nuit et n’ai jamais pris plus de deux semaines de vacances</w:t>
      </w:r>
      <w:r w:rsidR="00926E46">
        <w:t>. J</w:t>
      </w:r>
      <w:r w:rsidR="00926E46" w:rsidRPr="000C4E9E">
        <w:t>e n’envisage pas d’arrêter</w:t>
      </w:r>
      <w:r w:rsidR="00926E46">
        <w:t> ; ê</w:t>
      </w:r>
      <w:r w:rsidRPr="000C4E9E">
        <w:t>tre hyperactive, ça aide !</w:t>
      </w:r>
    </w:p>
    <w:p w14:paraId="5FE4EDC2" w14:textId="5B500F85" w:rsidR="006E1439" w:rsidRPr="000C4E9E" w:rsidRDefault="006E1439" w:rsidP="006E1439">
      <w:r w:rsidRPr="000C4E9E">
        <w:rPr>
          <w:noProof/>
        </w:rPr>
        <w:drawing>
          <wp:inline distT="0" distB="0" distL="0" distR="0" wp14:anchorId="57235748" wp14:editId="01D842E5">
            <wp:extent cx="9525" cy="9525"/>
            <wp:effectExtent l="0" t="0" r="0" b="0"/>
            <wp:docPr id="171722447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C4E9E">
        <w:t xml:space="preserve">Entrer au Conseil de l’ordre cette année correspond à une envie de connaître vraiment cette instance si importante. Je ne soupçonnais pas l’ampleur du travail qui </w:t>
      </w:r>
      <w:r w:rsidR="00F9056E">
        <w:t>s’y</w:t>
      </w:r>
      <w:r w:rsidRPr="000C4E9E">
        <w:t xml:space="preserve"> accompli</w:t>
      </w:r>
      <w:r w:rsidR="00F9056E">
        <w:t>t,</w:t>
      </w:r>
      <w:r w:rsidRPr="000C4E9E">
        <w:t xml:space="preserve"> et la bienveillance qui y règne. Elue en tant que titulaire, j’ai hâte de contribuer à la commission de conciliation, d’entraide, ainsi que celle relative aux violences faites aux femmes. Lorsqu’on vient d’un autre pays, faire partie de cette équipe représente un véritable aboutissement.</w:t>
      </w:r>
    </w:p>
    <w:p w14:paraId="6C822070" w14:textId="77777777" w:rsidR="006E1439" w:rsidRDefault="006E1439" w:rsidP="006E1439">
      <w:pPr>
        <w:rPr>
          <w:b/>
          <w:bCs/>
        </w:rPr>
      </w:pPr>
      <w:r w:rsidRPr="00615994">
        <w:rPr>
          <w:b/>
          <w:bCs/>
        </w:rPr>
        <w:t xml:space="preserve">Propos recueillis par Nathalie Chahine </w:t>
      </w:r>
    </w:p>
    <w:p w14:paraId="430A5FC4" w14:textId="77777777" w:rsidR="006E1439" w:rsidRDefault="006E1439" w:rsidP="006E1439">
      <w:pPr>
        <w:rPr>
          <w:b/>
          <w:bCs/>
        </w:rPr>
      </w:pPr>
    </w:p>
    <w:p w14:paraId="2F270730" w14:textId="77777777" w:rsidR="006E1439" w:rsidRDefault="006E1439" w:rsidP="006E1439">
      <w:r>
        <w:t>AFFAIRES DISCIPLINAIRES</w:t>
      </w:r>
    </w:p>
    <w:p w14:paraId="074B8B31" w14:textId="77777777" w:rsidR="006E1439" w:rsidRPr="005B1000" w:rsidRDefault="006E1439" w:rsidP="006E1439">
      <w:pPr>
        <w:rPr>
          <w:b/>
          <w:bCs/>
        </w:rPr>
      </w:pPr>
      <w:r w:rsidRPr="005B1000">
        <w:rPr>
          <w:b/>
          <w:bCs/>
        </w:rPr>
        <w:t>Plainte abusive</w:t>
      </w:r>
      <w:r>
        <w:rPr>
          <w:b/>
          <w:bCs/>
        </w:rPr>
        <w:t xml:space="preserve"> pour attestation non produite au dossier</w:t>
      </w:r>
    </w:p>
    <w:p w14:paraId="7827869A" w14:textId="75FCB366" w:rsidR="006E1439" w:rsidRDefault="006E1439" w:rsidP="006E1439">
      <w:r w:rsidRPr="001D45D0">
        <w:rPr>
          <w:b/>
          <w:bCs/>
        </w:rPr>
        <w:lastRenderedPageBreak/>
        <w:t xml:space="preserve"> Les faits :</w:t>
      </w:r>
      <w:r w:rsidRPr="001D45D0">
        <w:t xml:space="preserve"> Mme K. reproche au Dr </w:t>
      </w:r>
      <w:r w:rsidR="00332505" w:rsidRPr="001D45D0">
        <w:t>M.,</w:t>
      </w:r>
      <w:r w:rsidRPr="001D45D0">
        <w:t xml:space="preserve"> neurologue, d’avoir établi en faveur de son fils un certificat médical mensonger et de complaisance, pour servir dans le cadre d’une instance judiciaire.  Mme K. demande au Dr M. de produire cette attestation litigieuse,</w:t>
      </w:r>
      <w:r w:rsidR="00550BB6" w:rsidRPr="001D45D0">
        <w:t xml:space="preserve"> qui lui aurait porté préjudice et dont elle ne dispose pas,</w:t>
      </w:r>
      <w:r w:rsidRPr="001D45D0">
        <w:t xml:space="preserve"> et </w:t>
      </w:r>
      <w:r>
        <w:t xml:space="preserve">à la Chambre de sanctionner le Dr M. en le condamnant à lui verser 30 000 € en réparation du préjudice moral subi. </w:t>
      </w:r>
    </w:p>
    <w:p w14:paraId="1F63BDCE" w14:textId="77777777" w:rsidR="006E1439" w:rsidRDefault="006E1439" w:rsidP="006E1439">
      <w:r w:rsidRPr="00A253CB">
        <w:rPr>
          <w:b/>
          <w:bCs/>
        </w:rPr>
        <w:t>Les manquements déontologiques</w:t>
      </w:r>
      <w:r>
        <w:t xml:space="preserve"> : Aucune preuve de ces allégations n’a été établie, la plaignante n’ayant pu produire le certificat prétendument rédigé par le médecin. La plainte infondée de Mme K. a donc été rejetée. </w:t>
      </w:r>
    </w:p>
    <w:p w14:paraId="5075450D" w14:textId="77777777" w:rsidR="006E1439" w:rsidRDefault="006E1439" w:rsidP="006E1439">
      <w:r w:rsidRPr="001F1785">
        <w:rPr>
          <w:b/>
          <w:bCs/>
        </w:rPr>
        <w:t>La décision de la chambre disciplinaire :</w:t>
      </w:r>
      <w:r>
        <w:t xml:space="preserve"> Mme K. est condamnée au paiement d’une amende pour plainte abusive d’un montant de 3 000 €, ainsi qu’au versement d’une indemnité de 1 000 € pour procédure abusive et d’une somme de 1 000 € au titre des frais exposés par le Dr M. et non compris dans les dépens.</w:t>
      </w:r>
    </w:p>
    <w:p w14:paraId="6AE35B00" w14:textId="77777777" w:rsidR="006E1439" w:rsidRDefault="006E1439" w:rsidP="006E1439">
      <w:pPr>
        <w:rPr>
          <w:b/>
          <w:bCs/>
        </w:rPr>
      </w:pPr>
    </w:p>
    <w:p w14:paraId="1FCD4375" w14:textId="77777777" w:rsidR="006E1439" w:rsidRPr="001D45D0" w:rsidRDefault="006E1439" w:rsidP="006E1439">
      <w:pPr>
        <w:rPr>
          <w:b/>
          <w:bCs/>
        </w:rPr>
      </w:pPr>
      <w:r w:rsidRPr="001D45D0">
        <w:rPr>
          <w:b/>
          <w:bCs/>
        </w:rPr>
        <w:t>PRATIQUE</w:t>
      </w:r>
    </w:p>
    <w:p w14:paraId="20A1A08B" w14:textId="77777777" w:rsidR="006E1439" w:rsidRPr="008B2690" w:rsidRDefault="006E1439" w:rsidP="006E1439">
      <w:pPr>
        <w:rPr>
          <w:b/>
          <w:bCs/>
        </w:rPr>
      </w:pPr>
      <w:r w:rsidRPr="008B2690">
        <w:rPr>
          <w:b/>
          <w:bCs/>
        </w:rPr>
        <w:t xml:space="preserve">Et si vous deveniez médecin agréé ? </w:t>
      </w:r>
    </w:p>
    <w:p w14:paraId="7398C172" w14:textId="19924A45" w:rsidR="006E1439" w:rsidRPr="001D45D0" w:rsidRDefault="006E1439" w:rsidP="006E1439">
      <w:r>
        <w:t xml:space="preserve"> </w:t>
      </w:r>
      <w:r w:rsidRPr="004A6479">
        <w:rPr>
          <w:b/>
          <w:bCs/>
        </w:rPr>
        <w:t xml:space="preserve">Les médecins agréés </w:t>
      </w:r>
      <w:r w:rsidRPr="00A904C8">
        <w:t xml:space="preserve">sont des médecins généralistes ou spécialistes que l’administration </w:t>
      </w:r>
      <w:r>
        <w:t xml:space="preserve">préfectorale </w:t>
      </w:r>
      <w:r w:rsidRPr="00A904C8">
        <w:t>désigne pour siéger aux comités médicaux ou qui sont chargés (par elle ou par les comités médicaux et commissions de réforme) d’effectuer les contre-visites et expertises.</w:t>
      </w:r>
      <w:r>
        <w:t xml:space="preserve"> Ils délivrent des certificats nécessaires dans certains cas (admission aux emplois publics, entrée en formation paramédicale, recrutement de travailleurs handicapés, enfants employés dans le spectacle, renouvellement de certains permis de </w:t>
      </w:r>
      <w:r w:rsidRPr="001D45D0">
        <w:t>conduire</w:t>
      </w:r>
      <w:r w:rsidR="00550BB6" w:rsidRPr="001D45D0">
        <w:t xml:space="preserve"> après formation spécifique dans ce cas</w:t>
      </w:r>
      <w:r w:rsidRPr="001D45D0">
        <w:t xml:space="preserve">). </w:t>
      </w:r>
    </w:p>
    <w:p w14:paraId="46422128" w14:textId="2EBE17E6" w:rsidR="006E1439" w:rsidRPr="001D45D0" w:rsidRDefault="006E1439" w:rsidP="006E1439">
      <w:r w:rsidRPr="001D45D0">
        <w:rPr>
          <w:b/>
          <w:bCs/>
        </w:rPr>
        <w:t>Pour obtenir l’agrément</w:t>
      </w:r>
      <w:r w:rsidRPr="001D45D0">
        <w:t xml:space="preserve">, le médecin doit en faire la demande à l’Agence régionale de santé Ile-de-France, créer un compte et réaliser une demande d’agrément </w:t>
      </w:r>
      <w:hyperlink r:id="rId5" w:history="1">
        <w:r w:rsidRPr="001D45D0">
          <w:rPr>
            <w:rStyle w:val="Lienhypertexte"/>
            <w:color w:val="auto"/>
          </w:rPr>
          <w:t>https://www.demarches-simplifiees.fr/commencer/arsidf-liste-medecins-agrees</w:t>
        </w:r>
      </w:hyperlink>
      <w:r w:rsidRPr="001D45D0">
        <w:t xml:space="preserve">. </w:t>
      </w:r>
      <w:r w:rsidR="00550BB6" w:rsidRPr="001D45D0">
        <w:t>La demande devra être validée par le Conseil de l’Ordre</w:t>
      </w:r>
    </w:p>
    <w:p w14:paraId="71FEE75A" w14:textId="54CDDF9B" w:rsidR="006E1439" w:rsidRDefault="006E1439" w:rsidP="006E1439">
      <w:r w:rsidRPr="00831CF5">
        <w:rPr>
          <w:b/>
          <w:bCs/>
        </w:rPr>
        <w:t>La rémunération varie selon les cas</w:t>
      </w:r>
      <w:r>
        <w:t>. Elle est tantôt versée par l’administration dont dépend le salarié (emplois publics), tantôt par le patient lui-même, au tarif conventionnel de la sécurité sociale (1C)</w:t>
      </w:r>
      <w:r w:rsidR="00550BB6">
        <w:t>.</w:t>
      </w:r>
    </w:p>
    <w:p w14:paraId="36D18AF9" w14:textId="77777777" w:rsidR="006E1439" w:rsidRPr="00615994" w:rsidRDefault="006E1439" w:rsidP="006E1439">
      <w:pPr>
        <w:rPr>
          <w:b/>
          <w:bCs/>
        </w:rPr>
      </w:pPr>
    </w:p>
    <w:p w14:paraId="642ADAEE" w14:textId="77777777" w:rsidR="006E1439" w:rsidRDefault="006E1439" w:rsidP="006E1439"/>
    <w:p w14:paraId="771477E2" w14:textId="77777777" w:rsidR="00A94E72" w:rsidRDefault="00A94E72" w:rsidP="00A94E72"/>
    <w:p w14:paraId="516794E2" w14:textId="77777777" w:rsidR="00A94E72" w:rsidRDefault="00A94E72" w:rsidP="00A94E72"/>
    <w:p w14:paraId="6CCFB1B6" w14:textId="77777777" w:rsidR="00A94E72" w:rsidRDefault="00A94E72" w:rsidP="00A94E72"/>
    <w:sectPr w:rsidR="00A94E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E72"/>
    <w:rsid w:val="00042EA1"/>
    <w:rsid w:val="0006480C"/>
    <w:rsid w:val="00090E26"/>
    <w:rsid w:val="001D45D0"/>
    <w:rsid w:val="002A78D8"/>
    <w:rsid w:val="00332505"/>
    <w:rsid w:val="00375AC7"/>
    <w:rsid w:val="00376B13"/>
    <w:rsid w:val="00392F74"/>
    <w:rsid w:val="00407E73"/>
    <w:rsid w:val="004B4F57"/>
    <w:rsid w:val="00550BB6"/>
    <w:rsid w:val="00591327"/>
    <w:rsid w:val="006E1439"/>
    <w:rsid w:val="00926E46"/>
    <w:rsid w:val="00985654"/>
    <w:rsid w:val="00A94E72"/>
    <w:rsid w:val="00BA5A54"/>
    <w:rsid w:val="00C7642A"/>
    <w:rsid w:val="00CD06C8"/>
    <w:rsid w:val="00E81143"/>
    <w:rsid w:val="00F9056E"/>
    <w:rsid w:val="00FD2DEC"/>
    <w:rsid w:val="00FF42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78A78"/>
  <w15:chartTrackingRefBased/>
  <w15:docId w15:val="{D3D35979-4503-4551-9E32-6D3D80A12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E72"/>
  </w:style>
  <w:style w:type="paragraph" w:styleId="Titre1">
    <w:name w:val="heading 1"/>
    <w:basedOn w:val="Normal"/>
    <w:next w:val="Normal"/>
    <w:link w:val="Titre1Car"/>
    <w:uiPriority w:val="9"/>
    <w:qFormat/>
    <w:rsid w:val="00A94E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94E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94E7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94E7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94E7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94E7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94E7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94E7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94E7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94E7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94E7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94E7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94E7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94E7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94E7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94E7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94E7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94E72"/>
    <w:rPr>
      <w:rFonts w:eastAsiaTheme="majorEastAsia" w:cstheme="majorBidi"/>
      <w:color w:val="272727" w:themeColor="text1" w:themeTint="D8"/>
    </w:rPr>
  </w:style>
  <w:style w:type="paragraph" w:styleId="Titre">
    <w:name w:val="Title"/>
    <w:basedOn w:val="Normal"/>
    <w:next w:val="Normal"/>
    <w:link w:val="TitreCar"/>
    <w:uiPriority w:val="10"/>
    <w:qFormat/>
    <w:rsid w:val="00A94E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94E7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94E7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94E7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94E72"/>
    <w:pPr>
      <w:spacing w:before="160"/>
      <w:jc w:val="center"/>
    </w:pPr>
    <w:rPr>
      <w:i/>
      <w:iCs/>
      <w:color w:val="404040" w:themeColor="text1" w:themeTint="BF"/>
    </w:rPr>
  </w:style>
  <w:style w:type="character" w:customStyle="1" w:styleId="CitationCar">
    <w:name w:val="Citation Car"/>
    <w:basedOn w:val="Policepardfaut"/>
    <w:link w:val="Citation"/>
    <w:uiPriority w:val="29"/>
    <w:rsid w:val="00A94E72"/>
    <w:rPr>
      <w:i/>
      <w:iCs/>
      <w:color w:val="404040" w:themeColor="text1" w:themeTint="BF"/>
    </w:rPr>
  </w:style>
  <w:style w:type="paragraph" w:styleId="Paragraphedeliste">
    <w:name w:val="List Paragraph"/>
    <w:basedOn w:val="Normal"/>
    <w:uiPriority w:val="34"/>
    <w:qFormat/>
    <w:rsid w:val="00A94E72"/>
    <w:pPr>
      <w:ind w:left="720"/>
      <w:contextualSpacing/>
    </w:pPr>
  </w:style>
  <w:style w:type="character" w:styleId="Accentuationintense">
    <w:name w:val="Intense Emphasis"/>
    <w:basedOn w:val="Policepardfaut"/>
    <w:uiPriority w:val="21"/>
    <w:qFormat/>
    <w:rsid w:val="00A94E72"/>
    <w:rPr>
      <w:i/>
      <w:iCs/>
      <w:color w:val="0F4761" w:themeColor="accent1" w:themeShade="BF"/>
    </w:rPr>
  </w:style>
  <w:style w:type="paragraph" w:styleId="Citationintense">
    <w:name w:val="Intense Quote"/>
    <w:basedOn w:val="Normal"/>
    <w:next w:val="Normal"/>
    <w:link w:val="CitationintenseCar"/>
    <w:uiPriority w:val="30"/>
    <w:qFormat/>
    <w:rsid w:val="00A94E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94E72"/>
    <w:rPr>
      <w:i/>
      <w:iCs/>
      <w:color w:val="0F4761" w:themeColor="accent1" w:themeShade="BF"/>
    </w:rPr>
  </w:style>
  <w:style w:type="character" w:styleId="Rfrenceintense">
    <w:name w:val="Intense Reference"/>
    <w:basedOn w:val="Policepardfaut"/>
    <w:uiPriority w:val="32"/>
    <w:qFormat/>
    <w:rsid w:val="00A94E72"/>
    <w:rPr>
      <w:b/>
      <w:bCs/>
      <w:smallCaps/>
      <w:color w:val="0F4761" w:themeColor="accent1" w:themeShade="BF"/>
      <w:spacing w:val="5"/>
    </w:rPr>
  </w:style>
  <w:style w:type="character" w:styleId="Lienhypertexte">
    <w:name w:val="Hyperlink"/>
    <w:basedOn w:val="Policepardfaut"/>
    <w:uiPriority w:val="99"/>
    <w:unhideWhenUsed/>
    <w:rsid w:val="006E143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emarches-simplifiees.fr/commencer/arsidf-liste-medecins-agrees" TargetMode="External"/><Relationship Id="rId4"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1781</Words>
  <Characters>9801</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chahine</dc:creator>
  <cp:keywords/>
  <dc:description/>
  <cp:lastModifiedBy>nathalie chahine</cp:lastModifiedBy>
  <cp:revision>2</cp:revision>
  <dcterms:created xsi:type="dcterms:W3CDTF">2024-11-22T13:07:00Z</dcterms:created>
  <dcterms:modified xsi:type="dcterms:W3CDTF">2024-11-22T13:07:00Z</dcterms:modified>
</cp:coreProperties>
</file>