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D3CD" w14:textId="77777777" w:rsidR="00074A5E" w:rsidRDefault="00074A5E" w:rsidP="00074A5E">
      <w:pPr>
        <w:rPr>
          <w:rFonts w:ascii="Times New Roman" w:hAnsi="Times New Roman" w:cs="Times New Roman"/>
          <w:sz w:val="24"/>
          <w:szCs w:val="24"/>
        </w:rPr>
      </w:pPr>
    </w:p>
    <w:p w14:paraId="1CC94F57" w14:textId="73C96B71" w:rsidR="00074A5E" w:rsidRPr="00C03DEC" w:rsidRDefault="00074A5E" w:rsidP="00074A5E">
      <w:pPr>
        <w:rPr>
          <w:rFonts w:ascii="Times New Roman" w:hAnsi="Times New Roman" w:cs="Times New Roman"/>
          <w:sz w:val="24"/>
          <w:szCs w:val="24"/>
        </w:rPr>
      </w:pPr>
      <w:r>
        <w:rPr>
          <w:rFonts w:ascii="Times New Roman" w:hAnsi="Times New Roman" w:cs="Times New Roman"/>
          <w:sz w:val="24"/>
          <w:szCs w:val="24"/>
        </w:rPr>
        <w:t xml:space="preserve">Juin </w:t>
      </w:r>
      <w:r w:rsidRPr="00C03DEC">
        <w:rPr>
          <w:rFonts w:ascii="Times New Roman" w:hAnsi="Times New Roman" w:cs="Times New Roman"/>
          <w:sz w:val="24"/>
          <w:szCs w:val="24"/>
        </w:rPr>
        <w:t xml:space="preserve">2022 </w:t>
      </w:r>
      <w:r w:rsidRPr="00C03DEC">
        <w:rPr>
          <w:rFonts w:ascii="Times New Roman" w:hAnsi="Times New Roman" w:cs="Times New Roman"/>
          <w:color w:val="1F3864" w:themeColor="accent1" w:themeShade="80"/>
          <w:sz w:val="24"/>
          <w:szCs w:val="24"/>
        </w:rPr>
        <w:t xml:space="preserve">- </w:t>
      </w:r>
      <w:r w:rsidRPr="00C03DEC">
        <w:rPr>
          <w:rFonts w:ascii="Times New Roman" w:hAnsi="Times New Roman" w:cs="Times New Roman"/>
          <w:b/>
          <w:bCs/>
          <w:color w:val="1F3864" w:themeColor="accent1" w:themeShade="80"/>
          <w:sz w:val="24"/>
          <w:szCs w:val="24"/>
        </w:rPr>
        <w:t xml:space="preserve">La Newsletter du Conseil Départemental du Val d'Oise de l'Ordre des médecins </w:t>
      </w:r>
    </w:p>
    <w:p w14:paraId="39CA3112" w14:textId="77777777" w:rsidR="00074A5E" w:rsidRPr="00074A5E" w:rsidRDefault="00074A5E" w:rsidP="004C3F74">
      <w:pPr>
        <w:jc w:val="both"/>
        <w:rPr>
          <w:rFonts w:ascii="Times New Roman" w:hAnsi="Times New Roman" w:cs="Times New Roman"/>
          <w:b/>
          <w:bCs/>
          <w:sz w:val="24"/>
          <w:szCs w:val="24"/>
        </w:rPr>
      </w:pPr>
    </w:p>
    <w:p w14:paraId="78794373" w14:textId="3C44E321" w:rsidR="004C3F74" w:rsidRPr="00074A5E" w:rsidRDefault="004C3F74" w:rsidP="004C3F74">
      <w:pPr>
        <w:jc w:val="both"/>
        <w:rPr>
          <w:rFonts w:ascii="Times New Roman" w:hAnsi="Times New Roman" w:cs="Times New Roman"/>
          <w:b/>
          <w:bCs/>
          <w:sz w:val="24"/>
          <w:szCs w:val="24"/>
        </w:rPr>
      </w:pPr>
      <w:r w:rsidRPr="00074A5E">
        <w:rPr>
          <w:rFonts w:ascii="Times New Roman" w:hAnsi="Times New Roman" w:cs="Times New Roman"/>
          <w:b/>
          <w:bCs/>
          <w:sz w:val="24"/>
          <w:szCs w:val="24"/>
        </w:rPr>
        <w:t xml:space="preserve">CONSEILLERE A LA UNE </w:t>
      </w:r>
    </w:p>
    <w:p w14:paraId="5F1D7814" w14:textId="075FD7BA" w:rsidR="004C3F74" w:rsidRPr="00074A5E" w:rsidRDefault="004C3F74" w:rsidP="004C3F74">
      <w:pPr>
        <w:jc w:val="both"/>
        <w:rPr>
          <w:rFonts w:ascii="Times New Roman" w:hAnsi="Times New Roman" w:cs="Times New Roman"/>
          <w:b/>
          <w:bCs/>
          <w:sz w:val="24"/>
          <w:szCs w:val="24"/>
        </w:rPr>
      </w:pPr>
      <w:r w:rsidRPr="00074A5E">
        <w:rPr>
          <w:rFonts w:ascii="Times New Roman" w:hAnsi="Times New Roman" w:cs="Times New Roman"/>
          <w:b/>
          <w:bCs/>
          <w:sz w:val="24"/>
          <w:szCs w:val="24"/>
        </w:rPr>
        <w:t xml:space="preserve">Catherine Diard, spécialiste de Médecine Physique </w:t>
      </w:r>
      <w:r w:rsidR="002C1A3D">
        <w:rPr>
          <w:rFonts w:ascii="Times New Roman" w:hAnsi="Times New Roman" w:cs="Times New Roman"/>
          <w:b/>
          <w:bCs/>
          <w:sz w:val="24"/>
          <w:szCs w:val="24"/>
        </w:rPr>
        <w:t xml:space="preserve">et de </w:t>
      </w:r>
      <w:r w:rsidRPr="00074A5E">
        <w:rPr>
          <w:rFonts w:ascii="Times New Roman" w:hAnsi="Times New Roman" w:cs="Times New Roman"/>
          <w:b/>
          <w:bCs/>
          <w:sz w:val="24"/>
          <w:szCs w:val="24"/>
        </w:rPr>
        <w:t>Réadaptation, Chef de Pôle SSR à Magny en Vexin et Aincourt.</w:t>
      </w:r>
    </w:p>
    <w:p w14:paraId="0894874A" w14:textId="02E3C175" w:rsidR="004C3F74" w:rsidRDefault="004C3F74" w:rsidP="004C3F74">
      <w:pPr>
        <w:jc w:val="both"/>
        <w:rPr>
          <w:rFonts w:ascii="Times New Roman" w:hAnsi="Times New Roman" w:cs="Times New Roman"/>
          <w:sz w:val="24"/>
          <w:szCs w:val="24"/>
        </w:rPr>
      </w:pPr>
      <w:r w:rsidRPr="00074A5E">
        <w:rPr>
          <w:rFonts w:ascii="Times New Roman" w:hAnsi="Times New Roman" w:cs="Times New Roman"/>
          <w:sz w:val="24"/>
          <w:szCs w:val="24"/>
        </w:rPr>
        <w:t>Enfant, elle rêve de devenir danseuse classique, passe son Ba</w:t>
      </w:r>
      <w:r w:rsidR="00074A5E">
        <w:rPr>
          <w:rFonts w:ascii="Times New Roman" w:hAnsi="Times New Roman" w:cs="Times New Roman"/>
          <w:sz w:val="24"/>
          <w:szCs w:val="24"/>
        </w:rPr>
        <w:t>c</w:t>
      </w:r>
      <w:r w:rsidRPr="00074A5E">
        <w:rPr>
          <w:rFonts w:ascii="Times New Roman" w:hAnsi="Times New Roman" w:cs="Times New Roman"/>
          <w:sz w:val="24"/>
          <w:szCs w:val="24"/>
        </w:rPr>
        <w:t>c</w:t>
      </w:r>
      <w:r w:rsidR="00074A5E">
        <w:rPr>
          <w:rFonts w:ascii="Times New Roman" w:hAnsi="Times New Roman" w:cs="Times New Roman"/>
          <w:sz w:val="24"/>
          <w:szCs w:val="24"/>
        </w:rPr>
        <w:t>alauréat</w:t>
      </w:r>
      <w:r w:rsidRPr="00074A5E">
        <w:rPr>
          <w:rFonts w:ascii="Times New Roman" w:hAnsi="Times New Roman" w:cs="Times New Roman"/>
          <w:sz w:val="24"/>
          <w:szCs w:val="24"/>
        </w:rPr>
        <w:t xml:space="preserve"> par correspondance pour consacrer quatre heures par jour aux pointes et entrechats. « Mais n’ayant pas la morphologie adéquate pour atteindre le très haut niveau, j’ai renonc</w:t>
      </w:r>
      <w:r w:rsidR="00074A5E">
        <w:rPr>
          <w:rFonts w:ascii="Times New Roman" w:hAnsi="Times New Roman" w:cs="Times New Roman"/>
          <w:sz w:val="24"/>
          <w:szCs w:val="24"/>
        </w:rPr>
        <w:t>é</w:t>
      </w:r>
      <w:r w:rsidRPr="00074A5E">
        <w:rPr>
          <w:rFonts w:ascii="Times New Roman" w:hAnsi="Times New Roman" w:cs="Times New Roman"/>
          <w:sz w:val="24"/>
          <w:szCs w:val="24"/>
        </w:rPr>
        <w:t>. Médecine</w:t>
      </w:r>
      <w:r w:rsidR="00074A5E">
        <w:rPr>
          <w:rFonts w:ascii="Times New Roman" w:hAnsi="Times New Roman" w:cs="Times New Roman"/>
          <w:sz w:val="24"/>
          <w:szCs w:val="24"/>
        </w:rPr>
        <w:t> ?</w:t>
      </w:r>
      <w:r w:rsidRPr="00074A5E">
        <w:rPr>
          <w:rFonts w:ascii="Times New Roman" w:hAnsi="Times New Roman" w:cs="Times New Roman"/>
          <w:sz w:val="24"/>
          <w:szCs w:val="24"/>
        </w:rPr>
        <w:t xml:space="preserve"> </w:t>
      </w:r>
      <w:r w:rsidR="00074A5E">
        <w:rPr>
          <w:rFonts w:ascii="Times New Roman" w:hAnsi="Times New Roman" w:cs="Times New Roman"/>
          <w:sz w:val="24"/>
          <w:szCs w:val="24"/>
        </w:rPr>
        <w:t>U</w:t>
      </w:r>
      <w:r w:rsidRPr="00074A5E">
        <w:rPr>
          <w:rFonts w:ascii="Times New Roman" w:hAnsi="Times New Roman" w:cs="Times New Roman"/>
          <w:sz w:val="24"/>
          <w:szCs w:val="24"/>
        </w:rPr>
        <w:t xml:space="preserve">n ami qui venait de rater le concours m’a convaincue de tenter. Etant littéraire, je n’y croyais pas trop, mais l’ai pourtant décroché en deux ans, avec l’idée de me spécialiser en traumatologie du sport. » résume-t-elle.  C’est un stage à l’hôpital de Garches qui fait bifurquer sa vie. « J’y ai rencontré des gens merveilleux, avec une approche très humaine, différente de cette « médecine d’organes » que j’avais pu observer ailleurs. Une manière de travailler englobant toute la personne, et la prise en charge de maladies qui affectent l’appareil locomoteur. »  Du corps dansant au corps souffrant, elle tisse les liens. Se spécialise en Médecine Physique et Réadaptation Fonctionnelle, ajoutant à son diplôme un D.U en traumatologie du sport. La période qui suit se partage entre l’installation en libéral à Mantes-la-Jolie et l’hôpital à Magny en Vexin, avant de basculer sur des fonctions 100% hospitalières en 2003 quand elle crée l’hôpital de jour en rééducation. Puis tout s’enchaîne – les postes, de PH à Chef de service puis Chef de Pôle SSR sur trois sites du GHT Novo, et les missions, avec la création de consultations handicap en 2008, puis d’écoles du dos en 2011...  Au CDOM depuis 2006, où le Dr Diard officie </w:t>
      </w:r>
      <w:r w:rsidR="00074A5E">
        <w:rPr>
          <w:rFonts w:ascii="Times New Roman" w:hAnsi="Times New Roman" w:cs="Times New Roman"/>
          <w:sz w:val="24"/>
          <w:szCs w:val="24"/>
        </w:rPr>
        <w:t xml:space="preserve">aujourd’hui </w:t>
      </w:r>
      <w:r w:rsidRPr="00074A5E">
        <w:rPr>
          <w:rFonts w:ascii="Times New Roman" w:hAnsi="Times New Roman" w:cs="Times New Roman"/>
          <w:sz w:val="24"/>
          <w:szCs w:val="24"/>
        </w:rPr>
        <w:t xml:space="preserve">comme secrétaire générale, elle épaule la présidente de l’Ordre, aide les salariés dans les problèmes avec les dossiers d’inscriptions ou de qualifications et décrypte des circulaires venant du CNOM lors des réunions du Bureau. A presque 60 ans, elle se verrait (enfin) ralentir. Pour pratiquer davantage le golf, mais pas seulement. « Je voudrais diminuer mon activité hospitalière, </w:t>
      </w:r>
      <w:r w:rsidR="00074A5E">
        <w:rPr>
          <w:rFonts w:ascii="Times New Roman" w:hAnsi="Times New Roman" w:cs="Times New Roman"/>
          <w:sz w:val="24"/>
          <w:szCs w:val="24"/>
        </w:rPr>
        <w:t>et</w:t>
      </w:r>
      <w:r w:rsidRPr="00074A5E">
        <w:rPr>
          <w:rFonts w:ascii="Times New Roman" w:hAnsi="Times New Roman" w:cs="Times New Roman"/>
          <w:sz w:val="24"/>
          <w:szCs w:val="24"/>
        </w:rPr>
        <w:t xml:space="preserve"> me consacrer davantage à un domaine que j’ai découvert il y a trois ans, l’expertise médicale. </w:t>
      </w:r>
      <w:proofErr w:type="spellStart"/>
      <w:proofErr w:type="gramStart"/>
      <w:r w:rsidRPr="00074A5E">
        <w:rPr>
          <w:rFonts w:ascii="Times New Roman" w:hAnsi="Times New Roman" w:cs="Times New Roman"/>
          <w:sz w:val="24"/>
          <w:szCs w:val="24"/>
        </w:rPr>
        <w:t>Ca</w:t>
      </w:r>
      <w:proofErr w:type="spellEnd"/>
      <w:proofErr w:type="gramEnd"/>
      <w:r w:rsidRPr="00074A5E">
        <w:rPr>
          <w:rFonts w:ascii="Times New Roman" w:hAnsi="Times New Roman" w:cs="Times New Roman"/>
          <w:sz w:val="24"/>
          <w:szCs w:val="24"/>
        </w:rPr>
        <w:t xml:space="preserve"> me plait beaucoup de me replonger dans la bibliographie, m’oblige à me former, pour concilier les deux parties, évaluer des préjudices. » Ralentir, dit-elle… </w:t>
      </w:r>
    </w:p>
    <w:p w14:paraId="7EDB3402" w14:textId="77777777" w:rsidR="00074A5E" w:rsidRPr="00074A5E" w:rsidRDefault="00074A5E" w:rsidP="004C3F74">
      <w:pPr>
        <w:jc w:val="both"/>
        <w:rPr>
          <w:rFonts w:ascii="Times New Roman" w:hAnsi="Times New Roman" w:cs="Times New Roman"/>
          <w:sz w:val="24"/>
          <w:szCs w:val="24"/>
        </w:rPr>
      </w:pPr>
    </w:p>
    <w:p w14:paraId="743DE4D4" w14:textId="77777777" w:rsidR="004C3F74" w:rsidRPr="00074A5E" w:rsidRDefault="004C3F74" w:rsidP="004C3F74">
      <w:pPr>
        <w:rPr>
          <w:rFonts w:ascii="Times New Roman" w:hAnsi="Times New Roman" w:cs="Times New Roman"/>
          <w:b/>
          <w:bCs/>
          <w:sz w:val="24"/>
          <w:szCs w:val="24"/>
        </w:rPr>
      </w:pPr>
      <w:r w:rsidRPr="00074A5E">
        <w:rPr>
          <w:rFonts w:ascii="Times New Roman" w:hAnsi="Times New Roman" w:cs="Times New Roman"/>
          <w:b/>
          <w:bCs/>
          <w:sz w:val="24"/>
          <w:szCs w:val="24"/>
        </w:rPr>
        <w:t xml:space="preserve">L'ACTU </w:t>
      </w:r>
    </w:p>
    <w:p w14:paraId="05808883" w14:textId="77777777" w:rsidR="004C3F74" w:rsidRPr="00074A5E" w:rsidRDefault="004C3F74" w:rsidP="004C3F74">
      <w:pPr>
        <w:spacing w:before="100" w:beforeAutospacing="1" w:after="100" w:afterAutospacing="1" w:line="240" w:lineRule="auto"/>
        <w:rPr>
          <w:rFonts w:ascii="Times New Roman" w:eastAsia="Times New Roman" w:hAnsi="Times New Roman" w:cs="Times New Roman"/>
          <w:sz w:val="24"/>
          <w:szCs w:val="24"/>
          <w:lang w:eastAsia="fr-FR"/>
        </w:rPr>
      </w:pPr>
      <w:r w:rsidRPr="00074A5E">
        <w:rPr>
          <w:rFonts w:ascii="Times New Roman" w:eastAsia="Times New Roman" w:hAnsi="Times New Roman" w:cs="Times New Roman"/>
          <w:b/>
          <w:bCs/>
          <w:sz w:val="24"/>
          <w:szCs w:val="24"/>
          <w:lang w:eastAsia="fr-FR"/>
        </w:rPr>
        <w:t xml:space="preserve">3 questions à … Dr Anne </w:t>
      </w:r>
      <w:proofErr w:type="spellStart"/>
      <w:r w:rsidRPr="00074A5E">
        <w:rPr>
          <w:rFonts w:ascii="Times New Roman" w:eastAsia="Times New Roman" w:hAnsi="Times New Roman" w:cs="Times New Roman"/>
          <w:b/>
          <w:bCs/>
          <w:sz w:val="24"/>
          <w:szCs w:val="24"/>
          <w:lang w:eastAsia="fr-FR"/>
        </w:rPr>
        <w:t>Rozencwajg</w:t>
      </w:r>
      <w:proofErr w:type="spellEnd"/>
      <w:r w:rsidRPr="00074A5E">
        <w:rPr>
          <w:rFonts w:ascii="Times New Roman" w:eastAsia="Times New Roman" w:hAnsi="Times New Roman" w:cs="Times New Roman"/>
          <w:b/>
          <w:bCs/>
          <w:sz w:val="24"/>
          <w:szCs w:val="24"/>
          <w:lang w:eastAsia="fr-FR"/>
        </w:rPr>
        <w:t xml:space="preserve">, Chef de Pôle et Chef de service psychiatrie infanto-juvénile à l’Hôpital de Gonesse. </w:t>
      </w:r>
    </w:p>
    <w:p w14:paraId="2F01C7DB" w14:textId="77777777" w:rsidR="004C3F74" w:rsidRPr="002E47D4" w:rsidRDefault="004C3F74" w:rsidP="004C3F74">
      <w:pPr>
        <w:pStyle w:val="ox-e66ebbbe8d-msonormal"/>
        <w:numPr>
          <w:ilvl w:val="0"/>
          <w:numId w:val="2"/>
        </w:numPr>
        <w:rPr>
          <w:b/>
          <w:bCs/>
        </w:rPr>
      </w:pPr>
      <w:r w:rsidRPr="002E47D4">
        <w:rPr>
          <w:b/>
          <w:bCs/>
        </w:rPr>
        <w:t>Quand le médecin traitant doit-il adresser un jeune patient au psychiatre ?</w:t>
      </w:r>
    </w:p>
    <w:p w14:paraId="725CF439" w14:textId="17376751" w:rsidR="004C3F74" w:rsidRPr="00074A5E" w:rsidRDefault="004C3F74" w:rsidP="004C3F74">
      <w:pPr>
        <w:pStyle w:val="NormalWeb"/>
      </w:pPr>
      <w:r w:rsidRPr="00074A5E">
        <w:t xml:space="preserve">Dès qu’il ne sait pas comment faire avec l’enfant, mais aussi quand les troubles persistent et qu’il ne sait pas </w:t>
      </w:r>
      <w:r w:rsidR="00074A5E">
        <w:t>quelle réponse apporter</w:t>
      </w:r>
      <w:r w:rsidRPr="00074A5E">
        <w:t xml:space="preserve">. Plus le patient est jeune, plus il faut réagir vite. La </w:t>
      </w:r>
      <w:proofErr w:type="spellStart"/>
      <w:r w:rsidRPr="00074A5E">
        <w:t>psypérinatalité</w:t>
      </w:r>
      <w:proofErr w:type="spellEnd"/>
      <w:r w:rsidRPr="00074A5E">
        <w:t xml:space="preserve">, qui s’adresse aux troubles survenant de la grossesse jusqu’aux deux ans de l’enfant, couvre cette période des 1000 premiers jours de vie si cruciaux pour le développement. Si on intervient durant cette période, les chances de récupérer les choses par la suite sont meilleures. C’est pourquoi, à l’hôpital de Gonesse, avec la maternité, nous avons </w:t>
      </w:r>
      <w:r w:rsidRPr="00074A5E">
        <w:lastRenderedPageBreak/>
        <w:t xml:space="preserve">développé des Unités qui accompagnent les femmes vulnérables durant la grossesse et après l’accouchement, ainsi qu’une consultation pour bébés, récemment renforcée par une équipe mobile. Chez l’enfant plus âgé, les troubles du comportement, de l’humeur et du </w:t>
      </w:r>
      <w:proofErr w:type="spellStart"/>
      <w:r w:rsidRPr="00074A5E">
        <w:t>neuro-développement</w:t>
      </w:r>
      <w:proofErr w:type="spellEnd"/>
      <w:r w:rsidRPr="00074A5E">
        <w:t xml:space="preserve"> relèvent du spécialiste.</w:t>
      </w:r>
    </w:p>
    <w:p w14:paraId="73121C79" w14:textId="3CB50DD9" w:rsidR="004C3F74" w:rsidRPr="002E47D4" w:rsidRDefault="004C3F74" w:rsidP="004C3F74">
      <w:pPr>
        <w:pStyle w:val="ox-e66ebbbe8d-msonormal"/>
        <w:numPr>
          <w:ilvl w:val="0"/>
          <w:numId w:val="2"/>
        </w:numPr>
        <w:rPr>
          <w:b/>
          <w:bCs/>
        </w:rPr>
      </w:pPr>
      <w:r w:rsidRPr="002E47D4">
        <w:rPr>
          <w:b/>
          <w:bCs/>
        </w:rPr>
        <w:t>Quelles sont les structures de référence pour le médecin généraliste ou le pédiatre ?</w:t>
      </w:r>
    </w:p>
    <w:p w14:paraId="18DB5235" w14:textId="50C2197B" w:rsidR="004C3F74" w:rsidRPr="00074A5E" w:rsidRDefault="004C3F74" w:rsidP="004C3F74">
      <w:pPr>
        <w:pStyle w:val="NormalWeb"/>
      </w:pPr>
      <w:r w:rsidRPr="00074A5E">
        <w:t xml:space="preserve">En premier lieu, la Plateforme de Coordination et d’Orientation (PCO), qui propose un parcours coordonné d’évaluations et d’interventions précoces d’une année pour les enfants âgés de 0 à 7 ans présentant une suspicion d’un trouble du neuro développement (TND). Le médecin traitant remplit un petit fascicule qui permet à la plateforme de contacter directement la famille. Depuis janvier 2020, </w:t>
      </w:r>
      <w:r w:rsidR="00074A5E">
        <w:t xml:space="preserve">environ </w:t>
      </w:r>
      <w:r w:rsidRPr="00074A5E">
        <w:t>800 enfants ont été adressés à la PCO sur notre secteur : le dispositif est donc assez rôdé. Via la PCO, l’enfant peut ensuite être orienté vers une structure adaptée ou vers le libéral. Les CMP constituent les unités pivots des secteurs de psychiatrie de l’enfant et de l’adolescent. Ils sont situés dans les villes au plus près des populations. En outre, les dispositifs avec accès direct se sont développés à la Consultation Hospitalière Bébés, l’Unité d’Accueil des Victimes de l’UNAVI, l’Equipe Mobile Adolescents qui peut intervenir à domicile, ou encore la Maison des Ados, qui reçoit aussi sans rendez-vous.</w:t>
      </w:r>
    </w:p>
    <w:p w14:paraId="30ED85A9" w14:textId="2F5F1E01" w:rsidR="004C3F74" w:rsidRPr="002E47D4" w:rsidRDefault="004C3F74" w:rsidP="004C3F74">
      <w:pPr>
        <w:pStyle w:val="ox-e66ebbbe8d-msonormal"/>
        <w:numPr>
          <w:ilvl w:val="0"/>
          <w:numId w:val="2"/>
        </w:numPr>
        <w:rPr>
          <w:b/>
          <w:bCs/>
        </w:rPr>
      </w:pPr>
      <w:r w:rsidRPr="002E47D4">
        <w:rPr>
          <w:b/>
          <w:bCs/>
        </w:rPr>
        <w:t>Quels sont vos principaux projets pour demain ?</w:t>
      </w:r>
    </w:p>
    <w:p w14:paraId="6EF02624" w14:textId="41587593" w:rsidR="004C3F74" w:rsidRDefault="004C3F74" w:rsidP="004C3F74">
      <w:pPr>
        <w:pStyle w:val="NormalWeb"/>
      </w:pPr>
      <w:r w:rsidRPr="00074A5E">
        <w:t xml:space="preserve">En tête des priorités figure la création d’un CATTP périnatalité (Centre d’accueil Thérapeutique à temps partiel) pour les parents et les bébés. D’autre part, j’espère bientôt pouvoir financer le développement de l’Unité Transversale de Thérapie Familiale. L’autre grand progrès est l’extension de la PCO aux 7-12 ans, attendue dès le mois de juin. Mais les défis restent immenses dans cette partie du Val d’Oise, caractérisée par une population majoritairement défavorisée, connaissant une très forte natalité, des problèmes psycho-sociaux et culturels complexes. On assiste aussi, dans ces contextes, à une montée des troubles autistiques, et nos moyens sont globalement insuffisants pour répondre aux besoins. </w:t>
      </w:r>
    </w:p>
    <w:p w14:paraId="79A365D6" w14:textId="77777777" w:rsidR="00074A5E" w:rsidRPr="00074A5E" w:rsidRDefault="00074A5E" w:rsidP="004C3F74">
      <w:pPr>
        <w:pStyle w:val="NormalWeb"/>
      </w:pPr>
    </w:p>
    <w:p w14:paraId="742E5607" w14:textId="77777777" w:rsidR="004C3F74" w:rsidRPr="00074A5E" w:rsidRDefault="004C3F74" w:rsidP="004C3F74">
      <w:pPr>
        <w:jc w:val="both"/>
        <w:rPr>
          <w:rFonts w:ascii="Times New Roman" w:hAnsi="Times New Roman" w:cs="Times New Roman"/>
          <w:b/>
          <w:bCs/>
          <w:sz w:val="24"/>
          <w:szCs w:val="24"/>
        </w:rPr>
      </w:pPr>
      <w:r w:rsidRPr="00074A5E">
        <w:rPr>
          <w:rFonts w:ascii="Times New Roman" w:hAnsi="Times New Roman" w:cs="Times New Roman"/>
          <w:b/>
          <w:bCs/>
          <w:sz w:val="24"/>
          <w:szCs w:val="24"/>
        </w:rPr>
        <w:t xml:space="preserve">AFFAIRES DISCIPLINAIRES  </w:t>
      </w:r>
    </w:p>
    <w:p w14:paraId="30A733D2" w14:textId="77777777" w:rsidR="004C3F74" w:rsidRPr="00074A5E" w:rsidRDefault="004C3F74" w:rsidP="004C3F74">
      <w:pPr>
        <w:jc w:val="both"/>
        <w:rPr>
          <w:rFonts w:ascii="Times New Roman" w:hAnsi="Times New Roman" w:cs="Times New Roman"/>
          <w:b/>
          <w:bCs/>
          <w:sz w:val="24"/>
          <w:szCs w:val="24"/>
        </w:rPr>
      </w:pPr>
      <w:r w:rsidRPr="00074A5E">
        <w:rPr>
          <w:rFonts w:ascii="Times New Roman" w:hAnsi="Times New Roman" w:cs="Times New Roman"/>
          <w:b/>
          <w:bCs/>
          <w:sz w:val="24"/>
          <w:szCs w:val="24"/>
        </w:rPr>
        <w:t>Description d’un cas d’école</w:t>
      </w:r>
    </w:p>
    <w:p w14:paraId="197BBAB6" w14:textId="77777777" w:rsidR="004C3F74" w:rsidRPr="00074A5E" w:rsidRDefault="004C3F74" w:rsidP="004C3F74">
      <w:pPr>
        <w:jc w:val="both"/>
        <w:rPr>
          <w:rFonts w:ascii="Times New Roman" w:hAnsi="Times New Roman" w:cs="Times New Roman"/>
          <w:b/>
          <w:sz w:val="24"/>
          <w:szCs w:val="24"/>
        </w:rPr>
      </w:pPr>
      <w:r w:rsidRPr="00074A5E">
        <w:rPr>
          <w:rFonts w:ascii="Times New Roman" w:hAnsi="Times New Roman" w:cs="Times New Roman"/>
          <w:b/>
          <w:sz w:val="24"/>
          <w:szCs w:val="24"/>
        </w:rPr>
        <w:t xml:space="preserve">Patient refusant en consultation le port du masque en octobre 2020 </w:t>
      </w:r>
    </w:p>
    <w:p w14:paraId="3AB68D2B" w14:textId="77777777" w:rsidR="004C3F74" w:rsidRPr="00074A5E" w:rsidRDefault="004C3F74" w:rsidP="004C3F74">
      <w:pPr>
        <w:jc w:val="both"/>
        <w:rPr>
          <w:rFonts w:ascii="Times New Roman" w:hAnsi="Times New Roman" w:cs="Times New Roman"/>
          <w:sz w:val="24"/>
          <w:szCs w:val="24"/>
        </w:rPr>
      </w:pPr>
      <w:r w:rsidRPr="00074A5E">
        <w:rPr>
          <w:rFonts w:ascii="Times New Roman" w:hAnsi="Times New Roman" w:cs="Times New Roman"/>
          <w:sz w:val="24"/>
          <w:szCs w:val="24"/>
        </w:rPr>
        <w:t>Une patiente se présente en octobre 2020 en salle d’attente équipée seulement d’une visière. Le médecin, qui est également son médecin traitant, lui demande de porter un masque. La patiente refuse et présente un certificat médical attestant d’une « allergie aux masques ».</w:t>
      </w:r>
    </w:p>
    <w:p w14:paraId="0852752E" w14:textId="77777777" w:rsidR="004C3F74" w:rsidRPr="00074A5E" w:rsidRDefault="004C3F74" w:rsidP="004C3F74">
      <w:pPr>
        <w:pStyle w:val="Paragraphedeliste"/>
        <w:jc w:val="both"/>
        <w:rPr>
          <w:rFonts w:ascii="Times New Roman" w:hAnsi="Times New Roman" w:cs="Times New Roman"/>
          <w:b/>
          <w:bCs/>
        </w:rPr>
      </w:pPr>
      <w:r w:rsidRPr="00074A5E">
        <w:rPr>
          <w:rFonts w:ascii="Times New Roman" w:hAnsi="Times New Roman" w:cs="Times New Roman"/>
          <w:b/>
          <w:bCs/>
        </w:rPr>
        <w:t>Le litige :</w:t>
      </w:r>
    </w:p>
    <w:p w14:paraId="5E660EEC" w14:textId="77777777" w:rsidR="004C3F74" w:rsidRPr="00074A5E" w:rsidRDefault="004C3F74" w:rsidP="004C3F74">
      <w:pPr>
        <w:pStyle w:val="Paragraphedeliste"/>
        <w:numPr>
          <w:ilvl w:val="0"/>
          <w:numId w:val="1"/>
        </w:numPr>
        <w:jc w:val="both"/>
        <w:rPr>
          <w:rFonts w:ascii="Times New Roman" w:hAnsi="Times New Roman" w:cs="Times New Roman"/>
          <w:i/>
        </w:rPr>
      </w:pPr>
      <w:r w:rsidRPr="00074A5E">
        <w:rPr>
          <w:rFonts w:ascii="Times New Roman" w:hAnsi="Times New Roman" w:cs="Times New Roman"/>
        </w:rPr>
        <w:t>Le Décret du 10 juillet 2020 prévoyait « </w:t>
      </w:r>
      <w:r w:rsidRPr="00074A5E">
        <w:rPr>
          <w:rFonts w:ascii="Times New Roman" w:hAnsi="Times New Roman" w:cs="Times New Roman"/>
          <w:i/>
        </w:rPr>
        <w:t>afin de ralentir la propagation du virus…, les masques doivent être portés systématiquement par tous dès lors que les règles de distanciation physique ne peuvent être garanties… Les obligations de port de masque ne s’appliquent pas aux personnes en situation de handicap munies d’un certificat médical… »</w:t>
      </w:r>
    </w:p>
    <w:p w14:paraId="0C5749D5" w14:textId="77777777" w:rsidR="004C3F74" w:rsidRPr="00074A5E" w:rsidRDefault="004C3F74" w:rsidP="004C3F74">
      <w:pPr>
        <w:pStyle w:val="Paragraphedeliste"/>
        <w:numPr>
          <w:ilvl w:val="0"/>
          <w:numId w:val="1"/>
        </w:numPr>
        <w:jc w:val="both"/>
        <w:rPr>
          <w:rFonts w:ascii="Times New Roman" w:hAnsi="Times New Roman" w:cs="Times New Roman"/>
          <w:i/>
        </w:rPr>
      </w:pPr>
      <w:r w:rsidRPr="00074A5E">
        <w:rPr>
          <w:rFonts w:ascii="Times New Roman" w:hAnsi="Times New Roman" w:cs="Times New Roman"/>
        </w:rPr>
        <w:lastRenderedPageBreak/>
        <w:t>Le médecin était fondé à demander à sa patiente le port d’un masque. Etant son médecin traitant, il était à même de juger que son état de santé ne faisait pas obstacle au port du masque. De plus, la patiente a reconnu qu’elle n’avait jamais été traitée pour une dermatose.</w:t>
      </w:r>
    </w:p>
    <w:p w14:paraId="0BB8188B" w14:textId="77777777" w:rsidR="004C3F74" w:rsidRPr="00074A5E" w:rsidRDefault="004C3F74" w:rsidP="004C3F74">
      <w:pPr>
        <w:pStyle w:val="Paragraphedeliste"/>
        <w:numPr>
          <w:ilvl w:val="0"/>
          <w:numId w:val="1"/>
        </w:numPr>
        <w:jc w:val="both"/>
        <w:rPr>
          <w:rFonts w:ascii="Times New Roman" w:eastAsia="Times New Roman" w:hAnsi="Times New Roman" w:cs="Times New Roman"/>
          <w:color w:val="4E4E4E"/>
          <w:shd w:val="clear" w:color="auto" w:fill="FFFFFF"/>
        </w:rPr>
      </w:pPr>
      <w:r w:rsidRPr="00074A5E">
        <w:rPr>
          <w:rFonts w:ascii="Times New Roman" w:hAnsi="Times New Roman" w:cs="Times New Roman"/>
        </w:rPr>
        <w:t xml:space="preserve">En l’absence de toute situation d’urgence et compte-tenu du fait que le médecin n’a pas refusé de recevoir la patiente mais seulement à la condition qu’elle porte un masque, le praticien ne peut être considéré comme ayant refusé de lui donner des soins. Le médecin n’a pas contrevenu aux dispositions de l’article R.4127-47 du CSP. </w:t>
      </w:r>
    </w:p>
    <w:p w14:paraId="30924DC3" w14:textId="77777777" w:rsidR="004C3F74" w:rsidRPr="00074A5E" w:rsidRDefault="004C3F74" w:rsidP="004C3F74">
      <w:pPr>
        <w:pStyle w:val="Paragraphedeliste"/>
        <w:jc w:val="both"/>
        <w:rPr>
          <w:rFonts w:ascii="Times New Roman" w:eastAsia="Times New Roman" w:hAnsi="Times New Roman" w:cs="Times New Roman"/>
          <w:color w:val="4E4E4E"/>
          <w:shd w:val="clear" w:color="auto" w:fill="FFFFFF"/>
        </w:rPr>
      </w:pPr>
    </w:p>
    <w:p w14:paraId="77BDED54" w14:textId="77777777" w:rsidR="004C3F74" w:rsidRPr="00074A5E" w:rsidRDefault="004C3F74" w:rsidP="004C3F74">
      <w:pPr>
        <w:pStyle w:val="Paragraphedeliste"/>
        <w:numPr>
          <w:ilvl w:val="0"/>
          <w:numId w:val="1"/>
        </w:numPr>
        <w:jc w:val="both"/>
        <w:rPr>
          <w:rFonts w:ascii="Times New Roman" w:eastAsia="Times New Roman" w:hAnsi="Times New Roman" w:cs="Times New Roman"/>
          <w:b/>
          <w:bCs/>
          <w:shd w:val="clear" w:color="auto" w:fill="FFFFFF"/>
        </w:rPr>
      </w:pPr>
      <w:r w:rsidRPr="00074A5E">
        <w:rPr>
          <w:rFonts w:ascii="Times New Roman" w:eastAsia="Times New Roman" w:hAnsi="Times New Roman" w:cs="Times New Roman"/>
          <w:b/>
          <w:bCs/>
          <w:shd w:val="clear" w:color="auto" w:fill="FFFFFF"/>
        </w:rPr>
        <w:t xml:space="preserve">Décision de la Chambre Disciplinaire : </w:t>
      </w:r>
    </w:p>
    <w:p w14:paraId="4C46B842" w14:textId="77777777" w:rsidR="004C3F74" w:rsidRPr="00074A5E" w:rsidRDefault="004C3F74" w:rsidP="004C3F74">
      <w:pPr>
        <w:jc w:val="both"/>
        <w:rPr>
          <w:rFonts w:ascii="Times New Roman" w:eastAsia="Times New Roman" w:hAnsi="Times New Roman" w:cs="Times New Roman"/>
          <w:color w:val="4E4E4E"/>
          <w:sz w:val="24"/>
          <w:szCs w:val="24"/>
          <w:shd w:val="clear" w:color="auto" w:fill="FFFFFF"/>
        </w:rPr>
      </w:pPr>
      <w:r w:rsidRPr="00074A5E">
        <w:rPr>
          <w:rFonts w:ascii="Times New Roman" w:eastAsia="Times New Roman" w:hAnsi="Times New Roman" w:cs="Times New Roman"/>
          <w:color w:val="4E4E4E"/>
          <w:sz w:val="24"/>
          <w:szCs w:val="24"/>
          <w:shd w:val="clear" w:color="auto" w:fill="FFFFFF"/>
        </w:rPr>
        <w:tab/>
      </w:r>
      <w:r w:rsidRPr="00074A5E">
        <w:rPr>
          <w:rFonts w:ascii="Times New Roman" w:eastAsia="Times New Roman" w:hAnsi="Times New Roman" w:cs="Times New Roman"/>
          <w:b/>
          <w:sz w:val="24"/>
          <w:szCs w:val="24"/>
          <w:shd w:val="clear" w:color="auto" w:fill="FFFFFF"/>
        </w:rPr>
        <w:t xml:space="preserve">Rejet </w:t>
      </w:r>
      <w:r w:rsidRPr="00074A5E">
        <w:rPr>
          <w:rFonts w:ascii="Times New Roman" w:eastAsia="Times New Roman" w:hAnsi="Times New Roman" w:cs="Times New Roman"/>
          <w:sz w:val="24"/>
          <w:szCs w:val="24"/>
          <w:shd w:val="clear" w:color="auto" w:fill="FFFFFF"/>
        </w:rPr>
        <w:t>de la plainte et versement par la plaignante d’une somme de 500€ au titre des frais exposés.</w:t>
      </w:r>
    </w:p>
    <w:p w14:paraId="5017A8D9" w14:textId="5482A52A" w:rsidR="004C3F74" w:rsidRPr="002E47D4" w:rsidRDefault="004C3F74" w:rsidP="004C3F74">
      <w:pPr>
        <w:rPr>
          <w:rFonts w:ascii="Times New Roman" w:hAnsi="Times New Roman" w:cs="Times New Roman"/>
          <w:b/>
          <w:bCs/>
          <w:sz w:val="24"/>
          <w:szCs w:val="24"/>
        </w:rPr>
      </w:pPr>
      <w:r w:rsidRPr="002E47D4">
        <w:rPr>
          <w:rFonts w:ascii="Times New Roman" w:hAnsi="Times New Roman" w:cs="Times New Roman"/>
          <w:b/>
          <w:bCs/>
          <w:sz w:val="24"/>
          <w:szCs w:val="24"/>
        </w:rPr>
        <w:t>Avec le Dr Patricia Escob</w:t>
      </w:r>
      <w:r w:rsidR="00074A5E" w:rsidRPr="002E47D4">
        <w:rPr>
          <w:rFonts w:ascii="Times New Roman" w:hAnsi="Times New Roman" w:cs="Times New Roman"/>
          <w:b/>
          <w:bCs/>
          <w:sz w:val="24"/>
          <w:szCs w:val="24"/>
        </w:rPr>
        <w:t>e</w:t>
      </w:r>
      <w:r w:rsidRPr="002E47D4">
        <w:rPr>
          <w:rFonts w:ascii="Times New Roman" w:hAnsi="Times New Roman" w:cs="Times New Roman"/>
          <w:b/>
          <w:bCs/>
          <w:sz w:val="24"/>
          <w:szCs w:val="24"/>
        </w:rPr>
        <w:t>do</w:t>
      </w:r>
    </w:p>
    <w:p w14:paraId="2AB8C976" w14:textId="4EF4ADFF" w:rsidR="00DF2BE4" w:rsidRPr="00074A5E" w:rsidRDefault="00DF2BE4">
      <w:pPr>
        <w:rPr>
          <w:rFonts w:ascii="Times New Roman" w:hAnsi="Times New Roman" w:cs="Times New Roman"/>
          <w:sz w:val="24"/>
          <w:szCs w:val="24"/>
        </w:rPr>
      </w:pPr>
    </w:p>
    <w:p w14:paraId="1F4F600E" w14:textId="77777777" w:rsidR="004C3F74" w:rsidRPr="00074A5E" w:rsidRDefault="004C3F74" w:rsidP="004C3F74">
      <w:pPr>
        <w:pStyle w:val="NormalWeb"/>
        <w:rPr>
          <w:rStyle w:val="lev"/>
        </w:rPr>
      </w:pPr>
      <w:r w:rsidRPr="00074A5E">
        <w:rPr>
          <w:rStyle w:val="lev"/>
        </w:rPr>
        <w:t xml:space="preserve">S’INSTALLER MODE D’EMPLOI </w:t>
      </w:r>
    </w:p>
    <w:p w14:paraId="4324C25E" w14:textId="77777777" w:rsidR="004C3F74" w:rsidRPr="00074A5E" w:rsidRDefault="004C3F74" w:rsidP="004C3F74">
      <w:pPr>
        <w:pStyle w:val="NormalWeb"/>
        <w:rPr>
          <w:b/>
          <w:bCs/>
        </w:rPr>
      </w:pPr>
      <w:r w:rsidRPr="00074A5E">
        <w:rPr>
          <w:b/>
          <w:bCs/>
        </w:rPr>
        <w:t>Bail professionnel ou bail commercial : avantages et inconvénients</w:t>
      </w:r>
    </w:p>
    <w:p w14:paraId="74415C59" w14:textId="4A22CC4A" w:rsidR="004C3F74" w:rsidRPr="00074A5E" w:rsidRDefault="004C3F74" w:rsidP="004C3F74">
      <w:pPr>
        <w:pStyle w:val="NormalWeb"/>
      </w:pPr>
      <w:r w:rsidRPr="00074A5E">
        <w:rPr>
          <w:b/>
          <w:bCs/>
        </w:rPr>
        <w:t>Le bail professionnel</w:t>
      </w:r>
      <w:r w:rsidRPr="00074A5E">
        <w:t xml:space="preserve"> : </w:t>
      </w:r>
      <w:r w:rsidRPr="00074A5E">
        <w:rPr>
          <w:rStyle w:val="lev"/>
          <w:b w:val="0"/>
          <w:bCs w:val="0"/>
        </w:rPr>
        <w:t>Il</w:t>
      </w:r>
      <w:r w:rsidRPr="00074A5E">
        <w:t> a pour seules exigences </w:t>
      </w:r>
      <w:r w:rsidRPr="00074A5E">
        <w:rPr>
          <w:rStyle w:val="lev"/>
          <w:b w:val="0"/>
          <w:bCs w:val="0"/>
        </w:rPr>
        <w:t>quelques règles d’ordre public</w:t>
      </w:r>
      <w:r w:rsidRPr="00074A5E">
        <w:t> portant sur la durée (6 ans minimum</w:t>
      </w:r>
      <w:r w:rsidR="002552A4">
        <w:t>, à négocier</w:t>
      </w:r>
      <w:r w:rsidRPr="00074A5E">
        <w:t xml:space="preserve">) et la résiliation à tout moment moyennant un préavis de 6 mois.  Cette souplesse peut être néanmoins source de précarité pour le praticien. Le montant du loyer, révision, dépôt de garantie et répartition des charges sont librement négociés entre les parties. Ces différents points nécessitent une rédaction claire et précise pour éviter tout risque de litige. Les plans des locaux sont à insérer dans un bail type. Les visites pour travaux ou en vue de revente s’effectuent en dehors des horaires de consultation. Il est interdit de relouer à un médecin de même spécialité, sauf si le praticien appartient à une maison de santé pluridisciplinaire ou qu’il bénéficie d’une aide de la mairie. </w:t>
      </w:r>
    </w:p>
    <w:p w14:paraId="0A80B81F" w14:textId="112FAC12" w:rsidR="004C3F74" w:rsidRPr="00074A5E" w:rsidRDefault="004C3F74" w:rsidP="004C3F74">
      <w:pPr>
        <w:pStyle w:val="Titre2"/>
        <w:rPr>
          <w:b w:val="0"/>
          <w:bCs w:val="0"/>
          <w:sz w:val="24"/>
          <w:szCs w:val="24"/>
        </w:rPr>
      </w:pPr>
      <w:r w:rsidRPr="00074A5E">
        <w:rPr>
          <w:rStyle w:val="lev"/>
          <w:b/>
          <w:bCs/>
          <w:sz w:val="24"/>
          <w:szCs w:val="24"/>
        </w:rPr>
        <w:t>Le bail commercial</w:t>
      </w:r>
      <w:r w:rsidRPr="00074A5E">
        <w:rPr>
          <w:rStyle w:val="lev"/>
          <w:sz w:val="24"/>
          <w:szCs w:val="24"/>
        </w:rPr>
        <w:t xml:space="preserve"> : </w:t>
      </w:r>
      <w:r w:rsidRPr="00074A5E">
        <w:rPr>
          <w:b w:val="0"/>
          <w:bCs w:val="0"/>
          <w:sz w:val="24"/>
          <w:szCs w:val="24"/>
        </w:rPr>
        <w:t>Depuis 2017, les professionnels de santé peuvent </w:t>
      </w:r>
      <w:r w:rsidRPr="00074A5E">
        <w:rPr>
          <w:rStyle w:val="lev"/>
          <w:sz w:val="24"/>
          <w:szCs w:val="24"/>
        </w:rPr>
        <w:t>volontairement soumettre</w:t>
      </w:r>
      <w:r w:rsidRPr="00074A5E">
        <w:rPr>
          <w:b w:val="0"/>
          <w:bCs w:val="0"/>
          <w:sz w:val="24"/>
          <w:szCs w:val="24"/>
        </w:rPr>
        <w:t> le contrat au statut des baux commerciaux. Ce régime offre un cadre </w:t>
      </w:r>
      <w:r w:rsidRPr="00074A5E">
        <w:rPr>
          <w:rStyle w:val="lev"/>
          <w:sz w:val="24"/>
          <w:szCs w:val="24"/>
        </w:rPr>
        <w:t>plus protecteur pour le locataire</w:t>
      </w:r>
      <w:r w:rsidRPr="00074A5E">
        <w:rPr>
          <w:b w:val="0"/>
          <w:bCs w:val="0"/>
          <w:sz w:val="24"/>
          <w:szCs w:val="24"/>
        </w:rPr>
        <w:t xml:space="preserve">, lui conférant un droit au renouvellement et, à défaut, une indemnité d’éviction (sous conditions). </w:t>
      </w:r>
      <w:r w:rsidR="002552A4">
        <w:rPr>
          <w:b w:val="0"/>
          <w:bCs w:val="0"/>
          <w:sz w:val="24"/>
          <w:szCs w:val="24"/>
        </w:rPr>
        <w:t>Le</w:t>
      </w:r>
      <w:r w:rsidRPr="00074A5E">
        <w:rPr>
          <w:b w:val="0"/>
          <w:bCs w:val="0"/>
          <w:sz w:val="24"/>
          <w:szCs w:val="24"/>
        </w:rPr>
        <w:t xml:space="preserve"> bail commercial permet donc une plus grande stabilité de son activité médicale ou paramédicale. La durée de 3, 6 ou 9 ans apporte davantage de flexibilité. Cette solution moderne permet aussi de budgéter le secrétariat, les consommables</w:t>
      </w:r>
      <w:r w:rsidR="002552A4">
        <w:rPr>
          <w:b w:val="0"/>
          <w:bCs w:val="0"/>
          <w:sz w:val="24"/>
          <w:szCs w:val="24"/>
        </w:rPr>
        <w:t>, et de mettre à disposition un plateau technique</w:t>
      </w:r>
      <w:r w:rsidRPr="00074A5E">
        <w:rPr>
          <w:b w:val="0"/>
          <w:bCs w:val="0"/>
          <w:sz w:val="24"/>
          <w:szCs w:val="24"/>
        </w:rPr>
        <w:t xml:space="preserve">. Attention toutefois à clairement exprimer le choix des parties dans le préambule. Apposer plaque professionnelle et plaque de transfert sont autorisés, et doit se faire en accord avec le règlement de copropriété. </w:t>
      </w:r>
      <w:r w:rsidR="002552A4">
        <w:rPr>
          <w:b w:val="0"/>
          <w:bCs w:val="0"/>
          <w:sz w:val="24"/>
          <w:szCs w:val="24"/>
        </w:rPr>
        <w:t xml:space="preserve"> </w:t>
      </w:r>
    </w:p>
    <w:p w14:paraId="0724456C" w14:textId="4492C13C" w:rsidR="004C3F74" w:rsidRPr="00074A5E" w:rsidRDefault="004C3F74" w:rsidP="004C3F74">
      <w:pPr>
        <w:spacing w:after="0" w:line="240" w:lineRule="auto"/>
        <w:rPr>
          <w:rFonts w:ascii="Times New Roman" w:eastAsia="Times New Roman" w:hAnsi="Times New Roman" w:cs="Times New Roman"/>
          <w:sz w:val="24"/>
          <w:szCs w:val="24"/>
          <w:lang w:eastAsia="fr-FR"/>
        </w:rPr>
      </w:pPr>
      <w:r w:rsidRPr="00074A5E">
        <w:rPr>
          <w:rFonts w:ascii="Times New Roman" w:hAnsi="Times New Roman" w:cs="Times New Roman"/>
          <w:b/>
          <w:bCs/>
          <w:sz w:val="24"/>
          <w:szCs w:val="24"/>
        </w:rPr>
        <w:t xml:space="preserve">Quelle que soit l’option choisie, </w:t>
      </w:r>
      <w:r w:rsidRPr="00074A5E">
        <w:rPr>
          <w:rFonts w:ascii="Times New Roman" w:eastAsia="Times New Roman" w:hAnsi="Times New Roman" w:cs="Times New Roman"/>
          <w:sz w:val="24"/>
          <w:szCs w:val="24"/>
          <w:lang w:eastAsia="fr-FR"/>
        </w:rPr>
        <w:t xml:space="preserve">les clauses de confidentialité et d’indépendance doivent être respectées et restent identiques. </w:t>
      </w:r>
    </w:p>
    <w:p w14:paraId="1587F0A4" w14:textId="77777777" w:rsidR="004C3F74" w:rsidRPr="00074A5E" w:rsidRDefault="004C3F74" w:rsidP="004C3F74">
      <w:pPr>
        <w:spacing w:after="0" w:line="240" w:lineRule="auto"/>
        <w:rPr>
          <w:rFonts w:ascii="Times New Roman" w:eastAsia="Times New Roman" w:hAnsi="Times New Roman" w:cs="Times New Roman"/>
          <w:sz w:val="24"/>
          <w:szCs w:val="24"/>
          <w:lang w:eastAsia="fr-FR"/>
        </w:rPr>
      </w:pPr>
    </w:p>
    <w:p w14:paraId="1B278418" w14:textId="77777777" w:rsidR="004C3F74" w:rsidRPr="002E47D4" w:rsidRDefault="004C3F74" w:rsidP="004C3F74">
      <w:pPr>
        <w:spacing w:after="0" w:line="240" w:lineRule="auto"/>
        <w:rPr>
          <w:rFonts w:ascii="Times New Roman" w:eastAsia="Times New Roman" w:hAnsi="Times New Roman" w:cs="Times New Roman"/>
          <w:b/>
          <w:bCs/>
          <w:sz w:val="24"/>
          <w:szCs w:val="24"/>
          <w:lang w:eastAsia="fr-FR"/>
        </w:rPr>
      </w:pPr>
      <w:r w:rsidRPr="002E47D4">
        <w:rPr>
          <w:rFonts w:ascii="Times New Roman" w:eastAsia="Times New Roman" w:hAnsi="Times New Roman" w:cs="Times New Roman"/>
          <w:b/>
          <w:bCs/>
          <w:sz w:val="24"/>
          <w:szCs w:val="24"/>
          <w:lang w:eastAsia="fr-FR"/>
        </w:rPr>
        <w:t xml:space="preserve">Avec le Dr Xavier </w:t>
      </w:r>
      <w:proofErr w:type="spellStart"/>
      <w:r w:rsidRPr="002E47D4">
        <w:rPr>
          <w:rFonts w:ascii="Times New Roman" w:eastAsia="Times New Roman" w:hAnsi="Times New Roman" w:cs="Times New Roman"/>
          <w:b/>
          <w:bCs/>
          <w:sz w:val="24"/>
          <w:szCs w:val="24"/>
          <w:lang w:eastAsia="fr-FR"/>
        </w:rPr>
        <w:t>Rigaut</w:t>
      </w:r>
      <w:proofErr w:type="spellEnd"/>
    </w:p>
    <w:p w14:paraId="1BC3F996" w14:textId="77777777" w:rsidR="004C3F74" w:rsidRPr="00074A5E" w:rsidRDefault="004C3F74">
      <w:pPr>
        <w:rPr>
          <w:rFonts w:ascii="Times New Roman" w:hAnsi="Times New Roman" w:cs="Times New Roman"/>
          <w:sz w:val="24"/>
          <w:szCs w:val="24"/>
        </w:rPr>
      </w:pPr>
    </w:p>
    <w:p w14:paraId="73532C39" w14:textId="77777777" w:rsidR="004C3F74" w:rsidRPr="00074A5E" w:rsidRDefault="004C3F74" w:rsidP="004C3F74">
      <w:pPr>
        <w:pStyle w:val="NormalWeb"/>
      </w:pPr>
      <w:r w:rsidRPr="00074A5E">
        <w:rPr>
          <w:rStyle w:val="lev"/>
        </w:rPr>
        <w:t>MAGAZINE</w:t>
      </w:r>
    </w:p>
    <w:p w14:paraId="58D48483" w14:textId="77777777" w:rsidR="004C3F74" w:rsidRPr="00074A5E" w:rsidRDefault="004C3F74" w:rsidP="004C3F74">
      <w:pPr>
        <w:pStyle w:val="NormalWeb"/>
      </w:pPr>
      <w:r w:rsidRPr="00074A5E">
        <w:rPr>
          <w:rStyle w:val="lev"/>
        </w:rPr>
        <w:t xml:space="preserve">Le Service d’accès aux soins (SAS) se met en place dès juillet dans le Val d’Oise. Point par point, ce qu’implique ce dispositif pour les patients et les médecins. </w:t>
      </w:r>
    </w:p>
    <w:p w14:paraId="6BEC6E87" w14:textId="77777777" w:rsidR="004C3F74" w:rsidRPr="00074A5E" w:rsidRDefault="004C3F74" w:rsidP="004C3F74">
      <w:pPr>
        <w:pStyle w:val="NormalWeb"/>
      </w:pPr>
      <w:r w:rsidRPr="00074A5E">
        <w:lastRenderedPageBreak/>
        <w:t xml:space="preserve">Partant du constat qu’entre 30 et 40% des patients accueillis aux urgences pourraient être pris en charge dans un cabinet, une maison ou un centre de santé, le SAS promet de leur apporter une réponse, dans un délai de 48h maximum, 7j/7, 24h/24, qu’il s’agisse de demandes de soins urgents ou de soins non programmés en cas d’indisponibilité du médecin traitant. Ce dispositif, déjà déployé dans une vingtaine de régions sera étendu au territoire du Val d’Oise dès </w:t>
      </w:r>
      <w:proofErr w:type="gramStart"/>
      <w:r w:rsidRPr="00074A5E">
        <w:t>Juillet</w:t>
      </w:r>
      <w:proofErr w:type="gramEnd"/>
      <w:r w:rsidRPr="00074A5E">
        <w:t xml:space="preserve"> 2022.</w:t>
      </w:r>
    </w:p>
    <w:p w14:paraId="6859222F" w14:textId="77777777" w:rsidR="004C3F74" w:rsidRPr="00074A5E" w:rsidRDefault="004C3F74" w:rsidP="004C3F74">
      <w:pPr>
        <w:pStyle w:val="NormalWeb"/>
      </w:pPr>
      <w:r w:rsidRPr="00074A5E">
        <w:rPr>
          <w:rStyle w:val="lev"/>
        </w:rPr>
        <w:t>Fonctionnement du SAS</w:t>
      </w:r>
      <w:r w:rsidRPr="00074A5E">
        <w:t> : ce nouveau service est composé d’une régulation médicale téléphonique (d’aide médicale urgente et de médecine générale), et de praticiens en ville volontaires prenant en charge les patients via une plateforme digitale. Celle-ci centralise l’information sur l’offre et la disponibilité pour des soins non programmés.</w:t>
      </w:r>
    </w:p>
    <w:p w14:paraId="3E8149B4" w14:textId="77777777" w:rsidR="004C3F74" w:rsidRPr="00074A5E" w:rsidRDefault="004C3F74" w:rsidP="004C3F74">
      <w:pPr>
        <w:pStyle w:val="NormalWeb"/>
      </w:pPr>
      <w:r w:rsidRPr="00074A5E">
        <w:rPr>
          <w:rStyle w:val="lev"/>
        </w:rPr>
        <w:t>Côté patient</w:t>
      </w:r>
      <w:r w:rsidRPr="00074A5E">
        <w:t> : un assistant de régulation médicale assure un premier filtrage et transfère l’appel vers la filière d’aide médicale urgente, ou vers la filière de médecine générale suivant le besoin. Un opérateur de soins non programmés (OSNP) poursuit l’analyse de la demande, assure les tâches administratives nécessaires à la régulation médicale, peut délivrer des informations au patient (par exemple, les coordonnées de la pharmacie de garde), orienter l’appel vers un médecin régulateur libéral ou organiser la prise de rendez-vous auprès d’un médecin généraliste de ville.</w:t>
      </w:r>
    </w:p>
    <w:p w14:paraId="00F55610" w14:textId="77777777" w:rsidR="004C3F74" w:rsidRPr="00074A5E" w:rsidRDefault="004C3F74" w:rsidP="004C3F74">
      <w:pPr>
        <w:pStyle w:val="NormalWeb"/>
      </w:pPr>
      <w:r w:rsidRPr="00074A5E">
        <w:rPr>
          <w:rStyle w:val="lev"/>
        </w:rPr>
        <w:t>Côté médecin</w:t>
      </w:r>
      <w:r w:rsidRPr="00074A5E">
        <w:t xml:space="preserve"> : La prise de rendez-vous passe par le biais d’une plateforme digitale nationale ( </w:t>
      </w:r>
      <w:hyperlink r:id="rId5" w:tgtFrame="_blank" w:history="1">
        <w:r w:rsidRPr="00074A5E">
          <w:rPr>
            <w:rStyle w:val="Lienhypertexte"/>
          </w:rPr>
          <w:t>https://sas.sante.fr/</w:t>
        </w:r>
      </w:hyperlink>
      <w:r w:rsidRPr="00074A5E">
        <w:t xml:space="preserve">), interfacée avec les logiciels métiers des praticiens en ville. Les créneaux libres des praticiens remontent automatiquement à la plateforme, ce qui permet à la régulation de positionner un rendez-vous pour le patient. Important : Pour le praticien en ville, les plages vacantes dans le logiciel métier (MAIA, </w:t>
      </w:r>
      <w:proofErr w:type="spellStart"/>
      <w:r w:rsidRPr="00074A5E">
        <w:t>Keldoc</w:t>
      </w:r>
      <w:proofErr w:type="spellEnd"/>
      <w:r w:rsidRPr="00074A5E">
        <w:t>, Doctolib…) sont directement agrégées par la plateforme nationale. </w:t>
      </w:r>
    </w:p>
    <w:p w14:paraId="5EF344DB" w14:textId="77777777" w:rsidR="004C3F74" w:rsidRPr="00074A5E" w:rsidRDefault="004C3F74" w:rsidP="004C3F74">
      <w:pPr>
        <w:pStyle w:val="NormalWeb"/>
      </w:pPr>
      <w:r w:rsidRPr="00074A5E">
        <w:rPr>
          <w:rStyle w:val="lev"/>
        </w:rPr>
        <w:t>Quelle rémunération</w:t>
      </w:r>
      <w:r w:rsidRPr="00074A5E">
        <w:t> : A compter d’avril 2022 et de l’entrée en vigueur de l’avenant 9 à la convention médicale, les praticiens régulateurs libéraux perçoivent 90€/h de régulation, avec prise en charge des cotisations sociales. Ces montants sont valables pour les heures réalisées en semaine (8h-20h) et le samedi matin (8h-12h). Les montants définis dans le cadre de la permanence des soins ambulatoires (PDSA) ne sont pas modifiés. Cette rémunération est versée par les CPAM directement aux praticiens. Côté praticiens effecteurs, deux dispositifs possibles : soit ils réservent 2H de leur temps hebdomadaire au SAS et perçoivent une rémunération forfaitaire de 1400 € par an, soit ils reçoivent davantage de patients, moyennant un complément additionnel de revenu trimestriel de 70 à 630 € selon le nombre de consultations.</w:t>
      </w:r>
    </w:p>
    <w:p w14:paraId="35A5635F" w14:textId="77777777" w:rsidR="004C3F74" w:rsidRPr="00074A5E" w:rsidRDefault="004C3F74" w:rsidP="004C3F74">
      <w:pPr>
        <w:pStyle w:val="NormalWeb"/>
      </w:pPr>
      <w:r w:rsidRPr="00074A5E">
        <w:rPr>
          <w:rStyle w:val="lev"/>
        </w:rPr>
        <w:t xml:space="preserve">Avec le Dr Martine Francisco. </w:t>
      </w:r>
    </w:p>
    <w:p w14:paraId="24E20257" w14:textId="77777777" w:rsidR="004C3F74" w:rsidRPr="00074A5E" w:rsidRDefault="004C3F74" w:rsidP="004C3F74">
      <w:pPr>
        <w:pStyle w:val="NormalWeb"/>
      </w:pPr>
    </w:p>
    <w:p w14:paraId="0D807A62" w14:textId="77777777" w:rsidR="004C3F74" w:rsidRPr="00074A5E" w:rsidRDefault="004C3F74" w:rsidP="004C3F74">
      <w:pPr>
        <w:rPr>
          <w:rFonts w:ascii="Times New Roman" w:hAnsi="Times New Roman" w:cs="Times New Roman"/>
          <w:b/>
          <w:bCs/>
          <w:sz w:val="24"/>
          <w:szCs w:val="24"/>
        </w:rPr>
      </w:pPr>
    </w:p>
    <w:p w14:paraId="14E3AC9D" w14:textId="77777777" w:rsidR="004C3F74" w:rsidRPr="00074A5E" w:rsidRDefault="004C3F74" w:rsidP="004C3F74">
      <w:pPr>
        <w:rPr>
          <w:rFonts w:ascii="Times New Roman" w:hAnsi="Times New Roman" w:cs="Times New Roman"/>
          <w:sz w:val="24"/>
          <w:szCs w:val="24"/>
        </w:rPr>
      </w:pPr>
    </w:p>
    <w:p w14:paraId="76CB35AF" w14:textId="77777777" w:rsidR="004C3F74" w:rsidRDefault="004C3F74"/>
    <w:sectPr w:rsidR="004C3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0B02"/>
    <w:multiLevelType w:val="multilevel"/>
    <w:tmpl w:val="108409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52E7054"/>
    <w:multiLevelType w:val="multilevel"/>
    <w:tmpl w:val="308AAC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9676549"/>
    <w:multiLevelType w:val="multilevel"/>
    <w:tmpl w:val="EA88FB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69BA568D"/>
    <w:multiLevelType w:val="hybridMultilevel"/>
    <w:tmpl w:val="02C80A78"/>
    <w:lvl w:ilvl="0" w:tplc="0CC8D49C">
      <w:numFmt w:val="bullet"/>
      <w:lvlText w:val="-"/>
      <w:lvlJc w:val="left"/>
      <w:pPr>
        <w:ind w:left="720" w:hanging="360"/>
      </w:pPr>
      <w:rPr>
        <w:rFonts w:ascii="Cambria" w:eastAsiaTheme="minorEastAsia" w:hAnsi="Cambria" w:cstheme="minorBidi" w:hint="default"/>
        <w:i w:val="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917792703">
    <w:abstractNumId w:val="3"/>
  </w:num>
  <w:num w:numId="2" w16cid:durableId="361323253">
    <w:abstractNumId w:val="0"/>
  </w:num>
  <w:num w:numId="3" w16cid:durableId="531766010">
    <w:abstractNumId w:val="1"/>
  </w:num>
  <w:num w:numId="4" w16cid:durableId="700975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74"/>
    <w:rsid w:val="00074A5E"/>
    <w:rsid w:val="002552A4"/>
    <w:rsid w:val="002C1A3D"/>
    <w:rsid w:val="002E47D4"/>
    <w:rsid w:val="004C3F74"/>
    <w:rsid w:val="00DF2BE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1EEE"/>
  <w15:chartTrackingRefBased/>
  <w15:docId w15:val="{489D280F-4BF8-4D90-8E97-1B2B51DF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F74"/>
    <w:pPr>
      <w:spacing w:line="256" w:lineRule="auto"/>
    </w:pPr>
    <w:rPr>
      <w:rFonts w:eastAsiaTheme="minorHAnsi"/>
      <w:lang w:eastAsia="en-US"/>
    </w:rPr>
  </w:style>
  <w:style w:type="paragraph" w:styleId="Titre2">
    <w:name w:val="heading 2"/>
    <w:basedOn w:val="Normal"/>
    <w:link w:val="Titre2Car"/>
    <w:uiPriority w:val="9"/>
    <w:qFormat/>
    <w:rsid w:val="004C3F7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C3F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C3F74"/>
    <w:rPr>
      <w:b/>
      <w:bCs/>
    </w:rPr>
  </w:style>
  <w:style w:type="character" w:styleId="Lienhypertexte">
    <w:name w:val="Hyperlink"/>
    <w:basedOn w:val="Policepardfaut"/>
    <w:uiPriority w:val="99"/>
    <w:unhideWhenUsed/>
    <w:rsid w:val="004C3F74"/>
    <w:rPr>
      <w:color w:val="0563C1" w:themeColor="hyperlink"/>
      <w:u w:val="single"/>
    </w:rPr>
  </w:style>
  <w:style w:type="character" w:customStyle="1" w:styleId="Titre2Car">
    <w:name w:val="Titre 2 Car"/>
    <w:basedOn w:val="Policepardfaut"/>
    <w:link w:val="Titre2"/>
    <w:uiPriority w:val="9"/>
    <w:rsid w:val="004C3F74"/>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4C3F74"/>
    <w:pPr>
      <w:spacing w:after="0" w:line="240" w:lineRule="auto"/>
      <w:ind w:left="720"/>
      <w:contextualSpacing/>
    </w:pPr>
    <w:rPr>
      <w:rFonts w:eastAsiaTheme="minorEastAsia"/>
      <w:sz w:val="24"/>
      <w:szCs w:val="24"/>
      <w:lang w:eastAsia="fr-FR"/>
    </w:rPr>
  </w:style>
  <w:style w:type="paragraph" w:customStyle="1" w:styleId="ox-e66ebbbe8d-msonormal">
    <w:name w:val="ox-e66ebbbe8d-msonormal"/>
    <w:basedOn w:val="Normal"/>
    <w:rsid w:val="004C3F7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s.sant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1801</Words>
  <Characters>9907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4</cp:revision>
  <dcterms:created xsi:type="dcterms:W3CDTF">2022-06-02T07:27:00Z</dcterms:created>
  <dcterms:modified xsi:type="dcterms:W3CDTF">2022-06-03T20:04:00Z</dcterms:modified>
</cp:coreProperties>
</file>